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E50D73A" w:rsidR="00974A70" w:rsidRDefault="00B51743" w:rsidP="00974A70">
      <w:pPr>
        <w:pStyle w:val="CRCoverPage"/>
        <w:tabs>
          <w:tab w:val="right" w:pos="9639"/>
        </w:tabs>
        <w:spacing w:after="0"/>
        <w:rPr>
          <w:b/>
          <w:i/>
          <w:noProof/>
          <w:sz w:val="28"/>
        </w:rPr>
      </w:pPr>
      <w:r>
        <w:rPr>
          <w:rFonts w:cs="Arial"/>
          <w:b/>
          <w:noProof/>
          <w:sz w:val="24"/>
        </w:rPr>
        <w:t xml:space="preserve">3GPP TSG </w:t>
      </w:r>
      <w:r w:rsidR="00375A8C">
        <w:rPr>
          <w:rFonts w:cs="Arial"/>
          <w:b/>
          <w:noProof/>
          <w:sz w:val="24"/>
        </w:rPr>
        <w:t>RAN</w:t>
      </w:r>
      <w:r w:rsidR="00974A70">
        <w:rPr>
          <w:rFonts w:cs="Arial"/>
          <w:b/>
          <w:noProof/>
          <w:sz w:val="24"/>
        </w:rPr>
        <w:t xml:space="preserve"> Meeting #</w:t>
      </w:r>
      <w:r>
        <w:rPr>
          <w:rFonts w:cs="Arial"/>
          <w:b/>
          <w:noProof/>
          <w:sz w:val="24"/>
        </w:rPr>
        <w:t>10</w:t>
      </w:r>
      <w:r w:rsidR="00375A8C">
        <w:rPr>
          <w:rFonts w:cs="Arial"/>
          <w:b/>
          <w:noProof/>
          <w:sz w:val="24"/>
        </w:rPr>
        <w:t>8</w:t>
      </w:r>
      <w:r w:rsidR="00974A70">
        <w:rPr>
          <w:b/>
          <w:i/>
          <w:noProof/>
          <w:sz w:val="28"/>
        </w:rPr>
        <w:tab/>
      </w:r>
      <w:r w:rsidR="000714C4">
        <w:rPr>
          <w:rFonts w:cs="Arial"/>
          <w:b/>
          <w:noProof/>
          <w:sz w:val="24"/>
        </w:rPr>
        <w:t>R</w:t>
      </w:r>
      <w:r>
        <w:rPr>
          <w:rFonts w:cs="Arial"/>
          <w:b/>
          <w:noProof/>
          <w:sz w:val="24"/>
        </w:rPr>
        <w:t>P-2</w:t>
      </w:r>
      <w:r w:rsidR="00375A8C">
        <w:rPr>
          <w:rFonts w:cs="Arial"/>
          <w:b/>
          <w:noProof/>
          <w:sz w:val="24"/>
        </w:rPr>
        <w:t>5</w:t>
      </w:r>
      <w:r w:rsidR="000714C4">
        <w:rPr>
          <w:rFonts w:cs="Arial"/>
          <w:b/>
          <w:noProof/>
          <w:sz w:val="24"/>
        </w:rPr>
        <w:t>1311</w:t>
      </w:r>
    </w:p>
    <w:p w14:paraId="00890AF0" w14:textId="4CECB864" w:rsidR="00974A70" w:rsidRDefault="00B51743" w:rsidP="000D5641">
      <w:pPr>
        <w:pStyle w:val="CRCoverPage"/>
        <w:tabs>
          <w:tab w:val="right" w:pos="9638"/>
        </w:tabs>
        <w:outlineLvl w:val="0"/>
        <w:rPr>
          <w:b/>
          <w:noProof/>
          <w:sz w:val="24"/>
        </w:rPr>
      </w:pPr>
      <w:r>
        <w:rPr>
          <w:rFonts w:cs="Arial"/>
          <w:b/>
          <w:bCs/>
          <w:sz w:val="24"/>
        </w:rPr>
        <w:t>June</w:t>
      </w:r>
      <w:r w:rsidR="006E79FA">
        <w:rPr>
          <w:rFonts w:cs="Arial"/>
          <w:b/>
          <w:bCs/>
          <w:sz w:val="24"/>
        </w:rPr>
        <w:t xml:space="preserve"> </w:t>
      </w:r>
      <w:r w:rsidR="00375A8C">
        <w:rPr>
          <w:rFonts w:cs="Arial"/>
          <w:b/>
          <w:bCs/>
          <w:sz w:val="24"/>
        </w:rPr>
        <w:t>9</w:t>
      </w:r>
      <w:r w:rsidRPr="00B51743">
        <w:rPr>
          <w:rFonts w:cs="Arial"/>
          <w:b/>
          <w:bCs/>
          <w:sz w:val="24"/>
          <w:vertAlign w:val="superscript"/>
        </w:rPr>
        <w:t>th</w:t>
      </w:r>
      <w:r w:rsidR="00160308">
        <w:rPr>
          <w:rFonts w:cs="Arial"/>
          <w:b/>
          <w:bCs/>
          <w:sz w:val="24"/>
        </w:rPr>
        <w:t xml:space="preserve"> – </w:t>
      </w:r>
      <w:r w:rsidR="00375A8C">
        <w:rPr>
          <w:rFonts w:cs="Arial"/>
          <w:b/>
          <w:bCs/>
          <w:sz w:val="24"/>
        </w:rPr>
        <w:t>13</w:t>
      </w:r>
      <w:r>
        <w:rPr>
          <w:rFonts w:cs="Arial"/>
          <w:b/>
          <w:bCs/>
          <w:sz w:val="24"/>
          <w:vertAlign w:val="superscript"/>
        </w:rPr>
        <w:t>st</w:t>
      </w:r>
      <w:r w:rsidR="00160308">
        <w:rPr>
          <w:rFonts w:cs="Arial"/>
          <w:b/>
          <w:bCs/>
          <w:sz w:val="24"/>
        </w:rPr>
        <w:t>, 202</w:t>
      </w:r>
      <w:r w:rsidR="00375A8C">
        <w:rPr>
          <w:rFonts w:cs="Arial"/>
          <w:b/>
          <w:bCs/>
          <w:sz w:val="24"/>
        </w:rPr>
        <w:t>5</w:t>
      </w:r>
      <w:r w:rsidR="00AA65F9">
        <w:rPr>
          <w:rFonts w:cs="Arial"/>
          <w:b/>
          <w:bCs/>
          <w:sz w:val="24"/>
        </w:rPr>
        <w:t xml:space="preserve">, </w:t>
      </w:r>
      <w:r w:rsidR="00375A8C">
        <w:rPr>
          <w:rFonts w:cs="Arial"/>
          <w:b/>
          <w:bCs/>
          <w:sz w:val="24"/>
        </w:rPr>
        <w:t>Prague, Czech Republic</w:t>
      </w:r>
      <w:r w:rsidR="0004688F">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7F758D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01B0B">
        <w:rPr>
          <w:rFonts w:ascii="Arial" w:hAnsi="Arial" w:cs="Arial"/>
          <w:b/>
        </w:rPr>
        <w:t>MediaTek Inc.</w:t>
      </w:r>
    </w:p>
    <w:p w14:paraId="0F18C97F" w14:textId="150E5B12"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375A8C">
        <w:rPr>
          <w:rFonts w:ascii="Arial" w:hAnsi="Arial" w:cs="Arial"/>
          <w:b/>
        </w:rPr>
        <w:t xml:space="preserve">Considerations on </w:t>
      </w:r>
      <w:r w:rsidR="00881352">
        <w:rPr>
          <w:rFonts w:ascii="Arial" w:hAnsi="Arial" w:cs="Arial"/>
          <w:b/>
        </w:rPr>
        <w:t>RAN WG Study on 6G</w:t>
      </w:r>
    </w:p>
    <w:p w14:paraId="44F6D97D" w14:textId="335462CC"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6E79FA">
        <w:rPr>
          <w:rFonts w:ascii="Arial" w:hAnsi="Arial" w:cs="Arial"/>
          <w:b/>
        </w:rPr>
        <w:t>Discussion</w:t>
      </w:r>
    </w:p>
    <w:p w14:paraId="4D026DC5" w14:textId="2CF6EABA"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375A8C">
        <w:rPr>
          <w:rFonts w:ascii="Arial" w:hAnsi="Arial" w:cs="Arial"/>
          <w:b/>
          <w:lang w:eastAsia="zh-CN"/>
        </w:rPr>
        <w:t>16.2</w:t>
      </w:r>
    </w:p>
    <w:p w14:paraId="713A04D7" w14:textId="3689D71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81352">
        <w:rPr>
          <w:rFonts w:ascii="Arial" w:hAnsi="Arial" w:cs="Arial"/>
          <w:b/>
        </w:rPr>
        <w:t>Rel-20</w:t>
      </w:r>
    </w:p>
    <w:p w14:paraId="59D8A9FC" w14:textId="42156BB4"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sidRPr="005400A7">
        <w:rPr>
          <w:rFonts w:ascii="Arial" w:hAnsi="Arial" w:cs="Arial" w:hint="eastAsia"/>
          <w:i/>
          <w:lang w:eastAsia="zh-CN"/>
        </w:rPr>
        <w:t xml:space="preserve">This contribution </w:t>
      </w:r>
      <w:r w:rsidR="005400A7" w:rsidRPr="005400A7">
        <w:rPr>
          <w:rFonts w:ascii="Arial" w:hAnsi="Arial" w:cs="Arial"/>
          <w:i/>
          <w:lang w:eastAsia="zh-CN"/>
        </w:rPr>
        <w:t>proposes objectives, timeplan and workplan considerations for the RAN WG Study on 6G</w:t>
      </w:r>
      <w:r w:rsidR="005400A7">
        <w:rPr>
          <w:rFonts w:ascii="Arial" w:hAnsi="Arial" w:cs="Arial"/>
          <w:i/>
          <w:lang w:eastAsia="zh-CN"/>
        </w:rPr>
        <w:t>.</w:t>
      </w:r>
    </w:p>
    <w:p w14:paraId="67FE0861" w14:textId="2512F858" w:rsidR="0073440A" w:rsidRDefault="00974A70" w:rsidP="0073440A">
      <w:pPr>
        <w:pStyle w:val="Heading1"/>
      </w:pPr>
      <w:r>
        <w:t>1</w:t>
      </w:r>
      <w:r w:rsidR="00007082">
        <w:tab/>
      </w:r>
      <w:r w:rsidR="00987343">
        <w:t>Introduction</w:t>
      </w:r>
    </w:p>
    <w:p w14:paraId="4D357B53" w14:textId="411DFA4F" w:rsidR="001B67BB" w:rsidRDefault="00B16902" w:rsidP="00DF2F5F">
      <w:r>
        <w:t xml:space="preserve">The 6G WG SIs for both RAN WGs and SA2 are due for approval in </w:t>
      </w:r>
      <w:r w:rsidRPr="00E50B88">
        <w:rPr>
          <w:i/>
          <w:iCs/>
        </w:rPr>
        <w:t>this</w:t>
      </w:r>
      <w:r>
        <w:t xml:space="preserve"> </w:t>
      </w:r>
      <w:r w:rsidRPr="00E50B88">
        <w:rPr>
          <w:i/>
          <w:iCs/>
        </w:rPr>
        <w:t>TSGs#108</w:t>
      </w:r>
      <w:r>
        <w:t xml:space="preserve"> plenary round. In addition, the </w:t>
      </w:r>
      <w:r w:rsidR="00375A8C">
        <w:t>RAN plenary study on [6G] scenarios and requirements is ongoing (</w:t>
      </w:r>
      <w:r w:rsidR="00DF2F5F">
        <w:t xml:space="preserve">[1] and </w:t>
      </w:r>
      <w:r w:rsidR="00375A8C">
        <w:t>TR38.914) tha</w:t>
      </w:r>
      <w:r w:rsidR="004D7CC2">
        <w:t xml:space="preserve">t </w:t>
      </w:r>
      <w:r w:rsidR="004D7CC2" w:rsidRPr="00236B5E">
        <w:rPr>
          <w:i/>
          <w:iCs/>
        </w:rPr>
        <w:t>at RAN#108</w:t>
      </w:r>
      <w:r w:rsidR="00E974C2" w:rsidRPr="00236B5E">
        <w:rPr>
          <w:i/>
          <w:iCs/>
        </w:rPr>
        <w:t>/June 2025</w:t>
      </w:r>
      <w:r w:rsidR="004D7CC2">
        <w:t xml:space="preserve"> is expected</w:t>
      </w:r>
      <w:r w:rsidR="001B67BB">
        <w:t xml:space="preserve"> to </w:t>
      </w:r>
      <w:r w:rsidR="00DF2F5F">
        <w:t>[</w:t>
      </w:r>
      <w:r w:rsidR="004D7CC2">
        <w:t>conclude discussions on IMT-2030 related TPRs, respond to ITU-R WP5D accordin</w:t>
      </w:r>
      <w:r w:rsidR="001B67BB">
        <w:t xml:space="preserve">gly and, in accordance with </w:t>
      </w:r>
      <w:hyperlink r:id="rId8" w:history="1">
        <w:r w:rsidR="001B67BB">
          <w:rPr>
            <w:rStyle w:val="Hyperlink"/>
            <w:lang w:val="en-US"/>
          </w:rPr>
          <w:t>RP-250810</w:t>
        </w:r>
      </w:hyperlink>
      <w:r w:rsidR="00E50B88" w:rsidRPr="00E50B88">
        <w:rPr>
          <w:lang w:val="en-US"/>
        </w:rPr>
        <w:t xml:space="preserve"> </w:t>
      </w:r>
      <w:r w:rsidR="00E50B88">
        <w:rPr>
          <w:lang w:val="en-US"/>
        </w:rPr>
        <w:t>[1]</w:t>
      </w:r>
      <w:r w:rsidR="00DF2F5F">
        <w:rPr>
          <w:lang w:val="en-US"/>
        </w:rPr>
        <w:t xml:space="preserve"> </w:t>
      </w:r>
      <w:r w:rsidR="004D7CC2">
        <w:t xml:space="preserve">initiate discussions on </w:t>
      </w:r>
      <w:r w:rsidR="001B67BB">
        <w:t>scenarios and</w:t>
      </w:r>
      <w:r w:rsidR="004D7CC2">
        <w:t xml:space="preserve"> requirements</w:t>
      </w:r>
      <w:r w:rsidR="00DF2F5F">
        <w:t xml:space="preserve"> and] define a detailed time plan for high-level decisions on a number of areas. </w:t>
      </w:r>
    </w:p>
    <w:p w14:paraId="2CCEBBE4" w14:textId="4CC1DCC8" w:rsidR="004D44AA" w:rsidRDefault="004D44AA" w:rsidP="001B67BB">
      <w:r>
        <w:t xml:space="preserve">In view of the misc. inputs to the 6G Workshop and the above, this contribution </w:t>
      </w:r>
      <w:r w:rsidR="00DF2F5F">
        <w:t>proposes</w:t>
      </w:r>
      <w:r>
        <w:t xml:space="preserve"> </w:t>
      </w:r>
      <w:r w:rsidR="00DF2F5F">
        <w:t xml:space="preserve">technical </w:t>
      </w:r>
      <w:r>
        <w:t>objectives to be addressed in the WG study</w:t>
      </w:r>
      <w:r w:rsidR="00DF2F5F">
        <w:t>, a</w:t>
      </w:r>
      <w:r w:rsidR="00D41EB0">
        <w:t xml:space="preserve">s well as work- and time-plan considerations. </w:t>
      </w:r>
    </w:p>
    <w:p w14:paraId="5A2E8D11" w14:textId="32B41BB6" w:rsidR="008F2A93" w:rsidRDefault="008F2A93" w:rsidP="001B67BB">
      <w:r>
        <w:t>A companion paper is also submitted to SA#108 [2].</w:t>
      </w:r>
    </w:p>
    <w:p w14:paraId="554D150E" w14:textId="0C40FAAD" w:rsidR="00E759BA" w:rsidRDefault="00E759BA" w:rsidP="00E759BA">
      <w:pPr>
        <w:pStyle w:val="Heading1"/>
      </w:pPr>
      <w:r>
        <w:t>2</w:t>
      </w:r>
      <w:r>
        <w:tab/>
        <w:t>Discussion</w:t>
      </w:r>
    </w:p>
    <w:p w14:paraId="26D44992" w14:textId="2DCCC7DD" w:rsidR="006A0503" w:rsidRPr="006A0503" w:rsidRDefault="006A0503" w:rsidP="006A0503">
      <w:pPr>
        <w:pStyle w:val="Heading2"/>
      </w:pPr>
      <w:r>
        <w:t>2.1</w:t>
      </w:r>
      <w:r>
        <w:tab/>
        <w:t>General</w:t>
      </w:r>
    </w:p>
    <w:p w14:paraId="26C430A3" w14:textId="326060DA" w:rsidR="00A12F37" w:rsidRDefault="00DF2F5F" w:rsidP="00E759BA">
      <w:r>
        <w:t>F</w:t>
      </w:r>
      <w:r w:rsidR="00E50B88">
        <w:t xml:space="preserve">undamental principles and directions were </w:t>
      </w:r>
      <w:r w:rsidR="003850A8">
        <w:t xml:space="preserve">approved </w:t>
      </w:r>
      <w:r w:rsidR="00E50B88">
        <w:t>at RAN#107</w:t>
      </w:r>
      <w:r w:rsidR="003850A8">
        <w:t xml:space="preserve">, </w:t>
      </w:r>
      <w:r w:rsidR="00E50B88">
        <w:t>reflected in the RAN plenary</w:t>
      </w:r>
      <w:r>
        <w:t xml:space="preserve"> 6G</w:t>
      </w:r>
      <w:r w:rsidR="00E50B88">
        <w:t xml:space="preserve"> Study Item Description [1] </w:t>
      </w:r>
      <w:r w:rsidR="00A12F37">
        <w:t xml:space="preserve">as shown </w:t>
      </w:r>
      <w:r w:rsidR="00A80B5D">
        <w:t xml:space="preserve">in appendix. </w:t>
      </w:r>
      <w:r w:rsidR="00334A6B">
        <w:t xml:space="preserve">These </w:t>
      </w:r>
      <w:r w:rsidR="005F1D8B">
        <w:t xml:space="preserve">will </w:t>
      </w:r>
      <w:r w:rsidR="00334A6B">
        <w:t xml:space="preserve">serve as a guiding thread </w:t>
      </w:r>
      <w:r w:rsidR="00EC31F7">
        <w:t xml:space="preserve">for all WGs </w:t>
      </w:r>
      <w:r w:rsidR="00334A6B">
        <w:t>through the course of the 6G</w:t>
      </w:r>
      <w:r w:rsidR="003850A8">
        <w:t>R</w:t>
      </w:r>
      <w:r w:rsidR="00334A6B">
        <w:t xml:space="preserve"> stud</w:t>
      </w:r>
      <w:r>
        <w:t>ies</w:t>
      </w:r>
      <w:r w:rsidR="00334A6B">
        <w:t>. While</w:t>
      </w:r>
      <w:r w:rsidR="003850A8">
        <w:t xml:space="preserve"> </w:t>
      </w:r>
      <w:r w:rsidR="00A12F37">
        <w:t xml:space="preserve">the work on 3GPP requirements for 6GR is starting that will frame the performance targets of 6GR, </w:t>
      </w:r>
      <w:r w:rsidR="003850A8">
        <w:t>it is</w:t>
      </w:r>
      <w:r w:rsidR="00BE5790">
        <w:t xml:space="preserve"> also necessary</w:t>
      </w:r>
      <w:r w:rsidR="003850A8">
        <w:t xml:space="preserve"> </w:t>
      </w:r>
      <w:r w:rsidR="00B77B8A">
        <w:t xml:space="preserve">indeed </w:t>
      </w:r>
      <w:r w:rsidR="003850A8">
        <w:t xml:space="preserve">to keep a clear focus </w:t>
      </w:r>
      <w:r w:rsidR="00EC31F7">
        <w:t xml:space="preserve">in the WGs </w:t>
      </w:r>
      <w:r w:rsidR="003850A8">
        <w:t xml:space="preserve">across all WG objectives on what 6G is expected to deliver </w:t>
      </w:r>
      <w:r w:rsidR="00A138E7">
        <w:t xml:space="preserve">that will </w:t>
      </w:r>
      <w:r w:rsidR="00C474B1">
        <w:t xml:space="preserve">eventually </w:t>
      </w:r>
      <w:r w:rsidR="00A138E7">
        <w:t>bring value to the ecosystem</w:t>
      </w:r>
      <w:r w:rsidR="003850A8">
        <w:t xml:space="preserve">. </w:t>
      </w:r>
    </w:p>
    <w:p w14:paraId="5CD4E2E3" w14:textId="7EF849B6" w:rsidR="00E50B88" w:rsidRPr="00E759BA" w:rsidRDefault="00BE5790" w:rsidP="00A80B5D">
      <w:r w:rsidRPr="00BE5790">
        <w:rPr>
          <w:b/>
          <w:bCs/>
        </w:rPr>
        <w:t>Observation 1:</w:t>
      </w:r>
      <w:r>
        <w:t xml:space="preserve"> It is necessary</w:t>
      </w:r>
      <w:r w:rsidR="00C474B1">
        <w:t xml:space="preserve"> in accordance with [1]</w:t>
      </w:r>
      <w:r>
        <w:t xml:space="preserve"> to keep</w:t>
      </w:r>
      <w:r w:rsidRPr="00BE5790">
        <w:t xml:space="preserve"> a clear focus</w:t>
      </w:r>
      <w:r w:rsidR="00EC31F7">
        <w:t xml:space="preserve"> in the WGs and a</w:t>
      </w:r>
      <w:r w:rsidRPr="00BE5790">
        <w:t>cross all WG objectives</w:t>
      </w:r>
      <w:r>
        <w:t>,</w:t>
      </w:r>
      <w:r w:rsidRPr="00BE5790">
        <w:t xml:space="preserve"> on what 6</w:t>
      </w:r>
      <w:r>
        <w:t>G</w:t>
      </w:r>
      <w:r w:rsidRPr="00BE5790">
        <w:t xml:space="preserve"> is expected to deliver that will </w:t>
      </w:r>
      <w:r w:rsidR="00C474B1">
        <w:t xml:space="preserve">eventually </w:t>
      </w:r>
      <w:r w:rsidRPr="00BE5790">
        <w:t>bring value to the ecosystem</w:t>
      </w:r>
      <w:r w:rsidR="006A0503">
        <w:t>.</w:t>
      </w:r>
      <w:r w:rsidR="00A80B5D" w:rsidRPr="00E759BA">
        <w:t xml:space="preserve"> </w:t>
      </w:r>
    </w:p>
    <w:p w14:paraId="26AC2A2E" w14:textId="6418D0FC" w:rsidR="00A138E7" w:rsidRDefault="00A138E7" w:rsidP="001B67BB">
      <w:r w:rsidRPr="00A138E7">
        <w:rPr>
          <w:b/>
          <w:bCs/>
        </w:rPr>
        <w:t>Proposal 1:</w:t>
      </w:r>
      <w:r>
        <w:t xml:space="preserve"> </w:t>
      </w:r>
      <w:r w:rsidR="00A80B5D">
        <w:t>P</w:t>
      </w:r>
      <w:r>
        <w:t xml:space="preserve">rinciples and directions identified in [1] </w:t>
      </w:r>
      <w:r w:rsidR="009B6FE1">
        <w:t xml:space="preserve">(see </w:t>
      </w:r>
      <w:r w:rsidR="009B6FE1" w:rsidRPr="009B6FE1">
        <w:rPr>
          <w:shd w:val="clear" w:color="auto" w:fill="BDD6EE" w:themeFill="accent5" w:themeFillTint="66"/>
        </w:rPr>
        <w:t>blue shading</w:t>
      </w:r>
      <w:r w:rsidR="009B6FE1" w:rsidRPr="009B6FE1">
        <w:t xml:space="preserve"> in appendix</w:t>
      </w:r>
      <w:r w:rsidR="009B6FE1">
        <w:t xml:space="preserve">) </w:t>
      </w:r>
      <w:r>
        <w:t xml:space="preserve">need to be reflected in the WG study item description to ensure a goal-oriented design </w:t>
      </w:r>
      <w:r w:rsidR="00104110">
        <w:t>for</w:t>
      </w:r>
      <w:r>
        <w:t xml:space="preserve"> the misc. </w:t>
      </w:r>
      <w:r w:rsidR="00104110">
        <w:t xml:space="preserve">study </w:t>
      </w:r>
      <w:r>
        <w:t>objectives. These apply equally to all Working Groups.</w:t>
      </w:r>
    </w:p>
    <w:p w14:paraId="76730997" w14:textId="5A7913EF" w:rsidR="00A138E7" w:rsidRDefault="00A138E7" w:rsidP="001B67BB">
      <w:pPr>
        <w:rPr>
          <w:i/>
          <w:iCs/>
        </w:rPr>
      </w:pPr>
      <w:r w:rsidRPr="00A138E7">
        <w:rPr>
          <w:b/>
          <w:bCs/>
        </w:rPr>
        <w:t>Proposal 2:</w:t>
      </w:r>
      <w:r>
        <w:t xml:space="preserve"> </w:t>
      </w:r>
      <w:r w:rsidR="00A80B5D">
        <w:t>A</w:t>
      </w:r>
      <w:r>
        <w:t xml:space="preserve"> sound detailed work plan and associated time plan need to be defined for the</w:t>
      </w:r>
      <w:r w:rsidR="00207F07">
        <w:t xml:space="preserve"> </w:t>
      </w:r>
      <w:r>
        <w:t xml:space="preserve">WG study. </w:t>
      </w:r>
      <w:r w:rsidR="00186374">
        <w:t>Where dependencies exist with other groups (</w:t>
      </w:r>
      <w:r w:rsidR="00207F07">
        <w:t>SA2, SA3</w:t>
      </w:r>
      <w:r w:rsidR="00186374">
        <w:t xml:space="preserve">), a corresponding work plan and time plan need to be defined in </w:t>
      </w:r>
      <w:r w:rsidR="00207F07">
        <w:t>these groups</w:t>
      </w:r>
      <w:r w:rsidR="003F64F1">
        <w:t xml:space="preserve"> (see [2])</w:t>
      </w:r>
      <w:r w:rsidR="00186374">
        <w:t xml:space="preserve">. </w:t>
      </w:r>
      <w:r>
        <w:t xml:space="preserve">A time plan for high-level decisions on the areas above </w:t>
      </w:r>
      <w:r w:rsidR="00207F07">
        <w:t xml:space="preserve">[1] </w:t>
      </w:r>
      <w:r>
        <w:t xml:space="preserve">need to be defined in the WG study item description. </w:t>
      </w:r>
    </w:p>
    <w:p w14:paraId="6A34D110" w14:textId="77777777" w:rsidR="00EA7E98" w:rsidRDefault="00EA7E98" w:rsidP="001B67BB"/>
    <w:p w14:paraId="2370B3AA" w14:textId="6D8A358A" w:rsidR="00EA7E98" w:rsidRDefault="00EA7E98" w:rsidP="001B67BB">
      <w:r>
        <w:t>§2.2 provides a list of objectives for the RAN WG study.</w:t>
      </w:r>
    </w:p>
    <w:p w14:paraId="321139BD" w14:textId="59B5069B" w:rsidR="00EA7E98" w:rsidRPr="00EA7E98" w:rsidRDefault="00EA7E98" w:rsidP="001B67BB">
      <w:r>
        <w:t>§2.3 provides further considerations on work planning and cross-WG coordination as well as a time plan, in accordance with Proposal 2.</w:t>
      </w:r>
    </w:p>
    <w:p w14:paraId="25582D89" w14:textId="7B60CC98" w:rsidR="006A0503" w:rsidRDefault="006A0503" w:rsidP="006A0503">
      <w:pPr>
        <w:pStyle w:val="Heading2"/>
      </w:pPr>
      <w:r>
        <w:t>2.2</w:t>
      </w:r>
      <w:r>
        <w:tab/>
        <w:t>Objectives</w:t>
      </w:r>
      <w:r w:rsidR="00616A1D">
        <w:t xml:space="preserve"> – goal-oriented approach</w:t>
      </w:r>
    </w:p>
    <w:p w14:paraId="2B5B5B85" w14:textId="1D135855" w:rsidR="006F7CB0" w:rsidRDefault="00BB7F9C" w:rsidP="00EC31F7">
      <w:r w:rsidRPr="00BB7F9C">
        <w:rPr>
          <w:b/>
          <w:bCs/>
        </w:rPr>
        <w:t>Proposal 3:</w:t>
      </w:r>
      <w:r>
        <w:rPr>
          <w:b/>
          <w:bCs/>
        </w:rPr>
        <w:t xml:space="preserve"> </w:t>
      </w:r>
      <w:r w:rsidR="006F7CB0">
        <w:t>It is proposed to organize the study around the following set of objective</w:t>
      </w:r>
      <w:r>
        <w:t>s</w:t>
      </w:r>
      <w:r w:rsidR="0068050B">
        <w:t xml:space="preserve"> (details follow)</w:t>
      </w:r>
      <w:r w:rsidR="0009513D">
        <w:t>:</w:t>
      </w:r>
    </w:p>
    <w:p w14:paraId="76E2D0BB" w14:textId="30B467B1" w:rsidR="0009513D" w:rsidRDefault="006F7CB0" w:rsidP="00AC5530">
      <w:pPr>
        <w:pStyle w:val="B1"/>
      </w:pPr>
      <w:r w:rsidRPr="0009513D">
        <w:rPr>
          <w:b/>
          <w:bCs/>
        </w:rPr>
        <w:lastRenderedPageBreak/>
        <w:t>-</w:t>
      </w:r>
      <w:r w:rsidRPr="0009513D">
        <w:rPr>
          <w:b/>
          <w:bCs/>
        </w:rPr>
        <w:tab/>
      </w:r>
      <w:r w:rsidR="0009513D" w:rsidRPr="0009513D">
        <w:rPr>
          <w:b/>
          <w:bCs/>
        </w:rPr>
        <w:t>Obj</w:t>
      </w:r>
      <w:r w:rsidR="0009513D">
        <w:rPr>
          <w:b/>
          <w:bCs/>
        </w:rPr>
        <w:t>ective #</w:t>
      </w:r>
      <w:r w:rsidR="0009513D" w:rsidRPr="0009513D">
        <w:rPr>
          <w:b/>
          <w:bCs/>
        </w:rPr>
        <w:t xml:space="preserve">1: </w:t>
      </w:r>
      <w:r>
        <w:t>A primary objective crystallizing the target of the study</w:t>
      </w:r>
      <w:r w:rsidR="00B463BC">
        <w:t xml:space="preserve">, </w:t>
      </w:r>
      <w:r w:rsidR="0009513D">
        <w:t xml:space="preserve">while </w:t>
      </w:r>
      <w:r w:rsidR="00B463BC">
        <w:t>emphasizing the principles and directions per Proposal</w:t>
      </w:r>
      <w:r w:rsidR="0009513D">
        <w:t xml:space="preserve"> 1, applicable to all WGs and across all WG objectives.</w:t>
      </w:r>
    </w:p>
    <w:p w14:paraId="3541D9D1" w14:textId="335FABB7" w:rsidR="006F7CB0" w:rsidRDefault="006F7CB0" w:rsidP="006F7CB0">
      <w:pPr>
        <w:pStyle w:val="B1"/>
      </w:pPr>
      <w:r>
        <w:t>-</w:t>
      </w:r>
      <w:r>
        <w:tab/>
      </w:r>
      <w:r w:rsidR="0009513D" w:rsidRPr="0009513D">
        <w:rPr>
          <w:b/>
          <w:bCs/>
        </w:rPr>
        <w:t>Obj</w:t>
      </w:r>
      <w:r w:rsidR="0009513D">
        <w:rPr>
          <w:b/>
          <w:bCs/>
        </w:rPr>
        <w:t xml:space="preserve">ective </w:t>
      </w:r>
      <w:r w:rsidR="0009513D" w:rsidRPr="0009513D">
        <w:rPr>
          <w:b/>
          <w:bCs/>
        </w:rPr>
        <w:t>#2:</w:t>
      </w:r>
      <w:r w:rsidR="0009513D">
        <w:t xml:space="preserve"> </w:t>
      </w:r>
      <w:r>
        <w:t>PHY structure addressing fundamental and other aspects</w:t>
      </w:r>
      <w:r w:rsidR="00A7355A">
        <w:t>, namely</w:t>
      </w:r>
    </w:p>
    <w:p w14:paraId="7CCCC585" w14:textId="77CB6D21" w:rsidR="006F7CB0" w:rsidRDefault="006F7CB0" w:rsidP="006F7CB0">
      <w:pPr>
        <w:pStyle w:val="B2"/>
      </w:pPr>
      <w:r>
        <w:t>-</w:t>
      </w:r>
      <w:r>
        <w:tab/>
        <w:t>Waveform</w:t>
      </w:r>
      <w:r w:rsidR="00B463BC">
        <w:t xml:space="preserve"> and</w:t>
      </w:r>
      <w:r>
        <w:t xml:space="preserve"> Modulation</w:t>
      </w:r>
    </w:p>
    <w:p w14:paraId="54244E1C" w14:textId="0408A400" w:rsidR="006F7CB0" w:rsidRDefault="006F7CB0" w:rsidP="006F7CB0">
      <w:pPr>
        <w:pStyle w:val="B2"/>
      </w:pPr>
      <w:r>
        <w:t>-</w:t>
      </w:r>
      <w:r>
        <w:tab/>
        <w:t>Frame structure</w:t>
      </w:r>
    </w:p>
    <w:p w14:paraId="396FE1E4" w14:textId="3119BFDD" w:rsidR="006F7CB0" w:rsidRDefault="006F7CB0" w:rsidP="006F7CB0">
      <w:pPr>
        <w:pStyle w:val="B2"/>
      </w:pPr>
      <w:r>
        <w:t>-</w:t>
      </w:r>
      <w:r>
        <w:tab/>
        <w:t>Channel Coding</w:t>
      </w:r>
    </w:p>
    <w:p w14:paraId="5A4DD4A5" w14:textId="28CD5189" w:rsidR="006F7CB0" w:rsidRDefault="006F7CB0" w:rsidP="006F7CB0">
      <w:pPr>
        <w:pStyle w:val="B2"/>
      </w:pPr>
      <w:r>
        <w:t>-</w:t>
      </w:r>
      <w:r>
        <w:tab/>
        <w:t>Numerology</w:t>
      </w:r>
    </w:p>
    <w:p w14:paraId="4C2EC2CF" w14:textId="1213EE29" w:rsidR="005646A4" w:rsidRDefault="005646A4" w:rsidP="006F7CB0">
      <w:pPr>
        <w:pStyle w:val="B2"/>
      </w:pPr>
      <w:r>
        <w:t>-</w:t>
      </w:r>
      <w:r>
        <w:tab/>
        <w:t>Channel bandwidth</w:t>
      </w:r>
    </w:p>
    <w:p w14:paraId="559F3200" w14:textId="214F0BEF" w:rsidR="00A7355A" w:rsidRDefault="00A7355A" w:rsidP="006F7CB0">
      <w:pPr>
        <w:pStyle w:val="B2"/>
      </w:pPr>
      <w:r>
        <w:t>-</w:t>
      </w:r>
      <w:r>
        <w:tab/>
        <w:t>Use and aggregation of diverse spectrum</w:t>
      </w:r>
    </w:p>
    <w:p w14:paraId="55762930" w14:textId="21EC5B70" w:rsidR="008658E5" w:rsidRDefault="008658E5" w:rsidP="006F7CB0">
      <w:pPr>
        <w:pStyle w:val="B2"/>
      </w:pPr>
      <w:r>
        <w:t>-</w:t>
      </w:r>
      <w:r>
        <w:tab/>
        <w:t>Duplexing</w:t>
      </w:r>
    </w:p>
    <w:p w14:paraId="6AFF9EC8" w14:textId="0DB97167" w:rsidR="00A7355A" w:rsidRDefault="00A7355A" w:rsidP="006F7CB0">
      <w:pPr>
        <w:pStyle w:val="B2"/>
      </w:pPr>
      <w:r>
        <w:t>-</w:t>
      </w:r>
      <w:r>
        <w:tab/>
        <w:t>Multi-antenna solutions</w:t>
      </w:r>
    </w:p>
    <w:p w14:paraId="023755A9" w14:textId="5E4E0EF2" w:rsidR="00A7355A" w:rsidRDefault="00A7355A" w:rsidP="006F7CB0">
      <w:pPr>
        <w:pStyle w:val="B2"/>
      </w:pPr>
      <w:r>
        <w:t>-</w:t>
      </w:r>
      <w:r>
        <w:tab/>
        <w:t>Initial Access</w:t>
      </w:r>
    </w:p>
    <w:p w14:paraId="729F71E3" w14:textId="6762468F" w:rsidR="00B419D1" w:rsidRDefault="00B419D1" w:rsidP="00B419D1">
      <w:pPr>
        <w:pStyle w:val="B2"/>
      </w:pPr>
      <w:r>
        <w:t>-</w:t>
      </w:r>
      <w:r>
        <w:tab/>
        <w:t>PHY signalling design in both UL and DL</w:t>
      </w:r>
    </w:p>
    <w:p w14:paraId="65D6EECC" w14:textId="784B59A1" w:rsidR="00A7355A" w:rsidRDefault="00A7355A" w:rsidP="00A7355A">
      <w:pPr>
        <w:pStyle w:val="B1"/>
      </w:pPr>
      <w:r>
        <w:t>-</w:t>
      </w:r>
      <w:r>
        <w:tab/>
      </w:r>
      <w:r w:rsidR="0009513D" w:rsidRPr="0009513D">
        <w:rPr>
          <w:b/>
          <w:bCs/>
        </w:rPr>
        <w:t>Obj</w:t>
      </w:r>
      <w:r w:rsidR="0009513D">
        <w:rPr>
          <w:b/>
          <w:bCs/>
        </w:rPr>
        <w:t xml:space="preserve">ective </w:t>
      </w:r>
      <w:r w:rsidR="0009513D" w:rsidRPr="0009513D">
        <w:rPr>
          <w:b/>
          <w:bCs/>
        </w:rPr>
        <w:t>#3:</w:t>
      </w:r>
      <w:r w:rsidR="0009513D">
        <w:t xml:space="preserve"> </w:t>
      </w:r>
      <w:r>
        <w:t>Radio interface protocol architecture and procedures including</w:t>
      </w:r>
    </w:p>
    <w:p w14:paraId="122C3A0D" w14:textId="6879AEE3" w:rsidR="00A7355A" w:rsidRDefault="00A7355A" w:rsidP="00A7355A">
      <w:pPr>
        <w:pStyle w:val="B2"/>
      </w:pPr>
      <w:r>
        <w:t>-</w:t>
      </w:r>
      <w:r>
        <w:tab/>
        <w:t>User Plane design</w:t>
      </w:r>
    </w:p>
    <w:p w14:paraId="24B5C517" w14:textId="08F80B4A" w:rsidR="00A7355A" w:rsidRDefault="00A7355A" w:rsidP="00A7355A">
      <w:pPr>
        <w:pStyle w:val="B2"/>
      </w:pPr>
      <w:r>
        <w:t>-</w:t>
      </w:r>
      <w:r>
        <w:tab/>
        <w:t>Control Plane design</w:t>
      </w:r>
    </w:p>
    <w:p w14:paraId="57207624" w14:textId="345403A6" w:rsidR="005F1C60" w:rsidRDefault="005F1C60" w:rsidP="00A7355A">
      <w:pPr>
        <w:pStyle w:val="B2"/>
      </w:pPr>
      <w:r>
        <w:t>-</w:t>
      </w:r>
      <w:r>
        <w:tab/>
        <w:t>Radio interface security</w:t>
      </w:r>
    </w:p>
    <w:p w14:paraId="06D9D64E" w14:textId="69379421" w:rsidR="00A7355A" w:rsidRDefault="00A7355A" w:rsidP="00A7355A">
      <w:pPr>
        <w:pStyle w:val="B2"/>
      </w:pPr>
      <w:r>
        <w:t>-</w:t>
      </w:r>
      <w:r>
        <w:tab/>
        <w:t>UE Capabilities framework</w:t>
      </w:r>
    </w:p>
    <w:p w14:paraId="2A243AA8" w14:textId="6EA0960B" w:rsidR="00B463BC" w:rsidRDefault="00B463BC" w:rsidP="00B463BC">
      <w:pPr>
        <w:pStyle w:val="B1"/>
      </w:pPr>
      <w:r>
        <w:t>-</w:t>
      </w:r>
      <w:r>
        <w:tab/>
      </w:r>
      <w:r w:rsidR="0009513D" w:rsidRPr="0009513D">
        <w:rPr>
          <w:b/>
          <w:bCs/>
        </w:rPr>
        <w:t>Obj</w:t>
      </w:r>
      <w:r w:rsidR="0009513D">
        <w:rPr>
          <w:b/>
          <w:bCs/>
        </w:rPr>
        <w:t xml:space="preserve">ective </w:t>
      </w:r>
      <w:r w:rsidR="0009513D" w:rsidRPr="0009513D">
        <w:rPr>
          <w:b/>
          <w:bCs/>
        </w:rPr>
        <w:t>#4:</w:t>
      </w:r>
      <w:r w:rsidR="0009513D">
        <w:t xml:space="preserve"> </w:t>
      </w:r>
      <w:r>
        <w:t>Mobility, which we strongly recommend be a distinct objective in view of the cross-layer synergies that need to be targeted between beam and cell mobility</w:t>
      </w:r>
    </w:p>
    <w:p w14:paraId="07EBD356" w14:textId="5C2B27A7" w:rsidR="00B463BC" w:rsidRDefault="00B463BC" w:rsidP="00B463BC">
      <w:pPr>
        <w:pStyle w:val="B1"/>
      </w:pPr>
      <w:r>
        <w:t>-</w:t>
      </w:r>
      <w:r>
        <w:tab/>
      </w:r>
      <w:r w:rsidR="0009513D" w:rsidRPr="0009513D">
        <w:rPr>
          <w:b/>
          <w:bCs/>
        </w:rPr>
        <w:t>Obj</w:t>
      </w:r>
      <w:r w:rsidR="0009513D">
        <w:rPr>
          <w:b/>
          <w:bCs/>
        </w:rPr>
        <w:t xml:space="preserve">ective </w:t>
      </w:r>
      <w:r w:rsidR="0009513D" w:rsidRPr="0009513D">
        <w:rPr>
          <w:b/>
          <w:bCs/>
        </w:rPr>
        <w:t>#5:</w:t>
      </w:r>
      <w:r w:rsidR="0009513D">
        <w:t xml:space="preserve"> </w:t>
      </w:r>
      <w:r>
        <w:t>RRM aspects</w:t>
      </w:r>
      <w:r w:rsidR="00BB7F9C">
        <w:t xml:space="preserve"> including possible "process" improvements (e.g. requirements, specification)</w:t>
      </w:r>
      <w:r w:rsidR="00C474B1">
        <w:t xml:space="preserve"> in view of recent plenary discussions</w:t>
      </w:r>
    </w:p>
    <w:p w14:paraId="794EF2F0" w14:textId="778BE172" w:rsidR="00B463BC" w:rsidRDefault="00B463BC" w:rsidP="00B463BC">
      <w:pPr>
        <w:pStyle w:val="B1"/>
      </w:pPr>
      <w:r>
        <w:t>-</w:t>
      </w:r>
      <w:r>
        <w:tab/>
      </w:r>
      <w:r w:rsidR="0009513D" w:rsidRPr="0009513D">
        <w:rPr>
          <w:b/>
          <w:bCs/>
        </w:rPr>
        <w:t>Obj</w:t>
      </w:r>
      <w:r w:rsidR="0009513D">
        <w:rPr>
          <w:b/>
          <w:bCs/>
        </w:rPr>
        <w:t xml:space="preserve">ective </w:t>
      </w:r>
      <w:r w:rsidR="0009513D" w:rsidRPr="0009513D">
        <w:rPr>
          <w:b/>
          <w:bCs/>
        </w:rPr>
        <w:t>#6:</w:t>
      </w:r>
      <w:r w:rsidR="0009513D">
        <w:t xml:space="preserve"> </w:t>
      </w:r>
      <w:r>
        <w:t>RF aspects</w:t>
      </w:r>
      <w:r w:rsidR="00BB7F9C">
        <w:t xml:space="preserve"> including possible "process" improvements (e.g. requirements, specification)</w:t>
      </w:r>
      <w:r w:rsidR="00C474B1">
        <w:t xml:space="preserve"> in view of recent plenary discussions</w:t>
      </w:r>
    </w:p>
    <w:p w14:paraId="0C81E146" w14:textId="404522DF" w:rsidR="00B463BC" w:rsidRDefault="00B463BC" w:rsidP="00B463BC">
      <w:pPr>
        <w:pStyle w:val="B1"/>
      </w:pPr>
      <w:r>
        <w:t>-</w:t>
      </w:r>
      <w:r>
        <w:tab/>
      </w:r>
      <w:r w:rsidR="0009513D" w:rsidRPr="0009513D">
        <w:rPr>
          <w:b/>
          <w:bCs/>
        </w:rPr>
        <w:t>Obj</w:t>
      </w:r>
      <w:r w:rsidR="0009513D">
        <w:rPr>
          <w:b/>
          <w:bCs/>
        </w:rPr>
        <w:t xml:space="preserve">ective </w:t>
      </w:r>
      <w:r w:rsidR="0009513D" w:rsidRPr="0009513D">
        <w:rPr>
          <w:b/>
          <w:bCs/>
        </w:rPr>
        <w:t>#7</w:t>
      </w:r>
      <w:r w:rsidR="00DF2C3F">
        <w:rPr>
          <w:b/>
          <w:bCs/>
        </w:rPr>
        <w:t>:</w:t>
      </w:r>
      <w:r w:rsidR="0009513D">
        <w:t xml:space="preserve"> </w:t>
      </w:r>
      <w:r>
        <w:t>RAN Architecture aspects including</w:t>
      </w:r>
      <w:r w:rsidR="00BB7F9C">
        <w:t xml:space="preserve"> interface</w:t>
      </w:r>
      <w:r>
        <w:t xml:space="preserve"> protocols and procedures</w:t>
      </w:r>
    </w:p>
    <w:p w14:paraId="119B113D" w14:textId="7CE88939" w:rsidR="00BB7F9C" w:rsidRDefault="00BB7F9C" w:rsidP="00B463BC">
      <w:pPr>
        <w:pStyle w:val="B1"/>
      </w:pPr>
      <w:r>
        <w:t>-</w:t>
      </w:r>
      <w:r>
        <w:tab/>
      </w:r>
      <w:r w:rsidR="0009513D" w:rsidRPr="0009513D">
        <w:rPr>
          <w:b/>
          <w:bCs/>
        </w:rPr>
        <w:t>Obj</w:t>
      </w:r>
      <w:r w:rsidR="0009513D">
        <w:rPr>
          <w:b/>
          <w:bCs/>
        </w:rPr>
        <w:t xml:space="preserve">ective </w:t>
      </w:r>
      <w:r w:rsidR="0009513D" w:rsidRPr="0009513D">
        <w:rPr>
          <w:b/>
          <w:bCs/>
        </w:rPr>
        <w:t>#9:</w:t>
      </w:r>
      <w:r w:rsidR="0009513D">
        <w:t xml:space="preserve"> </w:t>
      </w:r>
      <w:r>
        <w:t>AI aspects</w:t>
      </w:r>
    </w:p>
    <w:p w14:paraId="41232F8B" w14:textId="4923BDAA" w:rsidR="00BB7F9C" w:rsidRDefault="00BB7F9C" w:rsidP="00B463BC">
      <w:pPr>
        <w:pStyle w:val="B1"/>
      </w:pPr>
      <w:r>
        <w:t>-</w:t>
      </w:r>
      <w:r>
        <w:tab/>
      </w:r>
      <w:r w:rsidR="0009513D" w:rsidRPr="0009513D">
        <w:rPr>
          <w:b/>
          <w:bCs/>
        </w:rPr>
        <w:t>Obj</w:t>
      </w:r>
      <w:r w:rsidR="0009513D">
        <w:rPr>
          <w:b/>
          <w:bCs/>
        </w:rPr>
        <w:t xml:space="preserve">ective </w:t>
      </w:r>
      <w:r w:rsidR="0009513D" w:rsidRPr="0009513D">
        <w:rPr>
          <w:b/>
          <w:bCs/>
        </w:rPr>
        <w:t>#10:</w:t>
      </w:r>
      <w:r w:rsidR="0009513D">
        <w:t xml:space="preserve"> </w:t>
      </w:r>
      <w:r>
        <w:t>Sensing aspects</w:t>
      </w:r>
    </w:p>
    <w:p w14:paraId="1A33340F" w14:textId="58708067" w:rsidR="00794811" w:rsidRDefault="00794811" w:rsidP="00794811">
      <w:pPr>
        <w:pStyle w:val="B1"/>
      </w:pPr>
      <w:r>
        <w:rPr>
          <w:b/>
          <w:bCs/>
        </w:rPr>
        <w:t>-</w:t>
      </w:r>
      <w:r>
        <w:rPr>
          <w:b/>
          <w:bCs/>
        </w:rPr>
        <w:tab/>
        <w:t>Objective #8:</w:t>
      </w:r>
      <w:r>
        <w:t xml:space="preserve"> Migration</w:t>
      </w:r>
    </w:p>
    <w:p w14:paraId="7478DA77" w14:textId="77777777" w:rsidR="00BB7F9C" w:rsidRDefault="00BB7F9C" w:rsidP="00EC31F7"/>
    <w:p w14:paraId="6C6892AE" w14:textId="2D18260C" w:rsidR="00BB7F9C" w:rsidRDefault="00BB7F9C" w:rsidP="00EC31F7">
      <w:r>
        <w:t>The above is addressed in the following proposals:</w:t>
      </w:r>
    </w:p>
    <w:p w14:paraId="14A99446" w14:textId="0FD010BB" w:rsidR="00AC5530" w:rsidRPr="00821B81" w:rsidRDefault="00AC5530" w:rsidP="00EC31F7">
      <w:r w:rsidRPr="00AC5530">
        <w:rPr>
          <w:b/>
          <w:bCs/>
        </w:rPr>
        <w:t>Proposal 4 / Objective #1:</w:t>
      </w:r>
      <w:r>
        <w:t xml:space="preserve"> to identify one non-backwards compatible radio access technology</w:t>
      </w:r>
      <w:r w:rsidR="00821B81">
        <w:t xml:space="preserve"> operating in a standalone manner</w:t>
      </w:r>
      <w:r w:rsidR="00726C59">
        <w:t>,</w:t>
      </w:r>
      <w:r>
        <w:t xml:space="preserve"> to meet a broad range of use cases and requirements outline</w:t>
      </w:r>
      <w:r w:rsidR="00294626">
        <w:t>d</w:t>
      </w:r>
      <w:r>
        <w:t xml:space="preserve"> in TR 38.914, with targeted operation in FR1 and FR2-1 and new spectrum candidates identified at WRC-23. </w:t>
      </w:r>
      <w:r>
        <w:rPr>
          <w:i/>
          <w:iCs/>
        </w:rPr>
        <w:t>Proposal  to be incorporated as part of this objective as well.</w:t>
      </w:r>
      <w:r w:rsidR="00821B81">
        <w:rPr>
          <w:i/>
          <w:iCs/>
        </w:rPr>
        <w:t xml:space="preserve"> </w:t>
      </w:r>
      <w:r w:rsidR="00821B81">
        <w:t>[All WGs</w:t>
      </w:r>
      <w:r w:rsidR="00726C59">
        <w:t xml:space="preserve"> </w:t>
      </w:r>
      <w:r w:rsidR="00294626">
        <w:t>are</w:t>
      </w:r>
      <w:r w:rsidR="00726C59">
        <w:t xml:space="preserve"> leading WG</w:t>
      </w:r>
      <w:r w:rsidR="00821B81">
        <w:t>]</w:t>
      </w:r>
    </w:p>
    <w:p w14:paraId="3E090160" w14:textId="068323FD" w:rsidR="00AC5530" w:rsidRDefault="00AC5530" w:rsidP="00EC31F7">
      <w:pPr>
        <w:rPr>
          <w:b/>
          <w:bCs/>
        </w:rPr>
      </w:pPr>
      <w:r w:rsidRPr="00AC5530">
        <w:rPr>
          <w:b/>
          <w:bCs/>
        </w:rPr>
        <w:t>Proposal 5 / Objective #2</w:t>
      </w:r>
      <w:r>
        <w:rPr>
          <w:b/>
          <w:bCs/>
        </w:rPr>
        <w:t>:</w:t>
      </w:r>
      <w:r w:rsidR="005F1C60">
        <w:rPr>
          <w:b/>
          <w:bCs/>
        </w:rPr>
        <w:t xml:space="preserve"> </w:t>
      </w:r>
      <w:r w:rsidR="005F1C60">
        <w:t>PHY structure</w:t>
      </w:r>
      <w:r w:rsidR="00821B81">
        <w:t xml:space="preserve"> including [RAN1, RAN2, RAN4]</w:t>
      </w:r>
    </w:p>
    <w:p w14:paraId="42D6885B" w14:textId="2152DA7D" w:rsidR="00AC5530" w:rsidRDefault="00AC5530" w:rsidP="00AC5530">
      <w:pPr>
        <w:pStyle w:val="B1"/>
      </w:pPr>
      <w:r>
        <w:t>-</w:t>
      </w:r>
      <w:r>
        <w:tab/>
        <w:t xml:space="preserve">Waveform and Modulation: Waveforms (OFDM-based) and modulations incl. low-PAPR support and high spectral efficiency. Extensibility shall be considered. 5G NR waveforms </w:t>
      </w:r>
      <w:r w:rsidR="005806C4">
        <w:t xml:space="preserve">and modulations </w:t>
      </w:r>
      <w:r>
        <w:t xml:space="preserve">will be considered as starting point and </w:t>
      </w:r>
      <w:r w:rsidR="00DE061B">
        <w:t xml:space="preserve">as </w:t>
      </w:r>
      <w:r>
        <w:t>reference</w:t>
      </w:r>
      <w:r w:rsidR="00616A1D">
        <w:t xml:space="preserve"> against which proposals will be evaluated</w:t>
      </w:r>
      <w:r>
        <w:t>. [RAN1, RAN4]</w:t>
      </w:r>
    </w:p>
    <w:p w14:paraId="51AE772F" w14:textId="1CDEC4BE" w:rsidR="00AC5530" w:rsidRDefault="00AC5530" w:rsidP="00AC5530">
      <w:pPr>
        <w:pStyle w:val="B1"/>
      </w:pPr>
      <w:r>
        <w:lastRenderedPageBreak/>
        <w:t>-</w:t>
      </w:r>
      <w:r>
        <w:tab/>
        <w:t xml:space="preserve">Frame </w:t>
      </w:r>
      <w:r w:rsidR="005806C4">
        <w:t>S</w:t>
      </w:r>
      <w:r>
        <w:t xml:space="preserve">tructure: </w:t>
      </w:r>
      <w:r w:rsidR="00616A1D">
        <w:t>target compatibility with 5G NR to enable efficient spectrum sharing between 5G NR and 6GR in FR1 spectrum. Reasonable flexibility should be enabled to allow efficient support of diverse traffic types.</w:t>
      </w:r>
      <w:r w:rsidR="005806C4">
        <w:t xml:space="preserve"> [RAN1]</w:t>
      </w:r>
    </w:p>
    <w:p w14:paraId="5C02F473" w14:textId="60B52B53" w:rsidR="005806C4" w:rsidRDefault="005806C4" w:rsidP="00AC5530">
      <w:pPr>
        <w:pStyle w:val="B1"/>
      </w:pPr>
      <w:r>
        <w:t>-</w:t>
      </w:r>
      <w:r>
        <w:tab/>
        <w:t>Channel Coding: LDPC and Polar Codes to be used as baseline, considering applicable extensions to satisfy 6G requirements and characteristics</w:t>
      </w:r>
      <w:r w:rsidR="005646A4">
        <w:t>,</w:t>
      </w:r>
      <w:r>
        <w:t xml:space="preserve"> with acceptable implementation complexity. [RAN1]</w:t>
      </w:r>
    </w:p>
    <w:p w14:paraId="6B4E02E6" w14:textId="2AE531E2" w:rsidR="005806C4" w:rsidRDefault="005806C4" w:rsidP="00AC5530">
      <w:pPr>
        <w:pStyle w:val="B1"/>
      </w:pPr>
      <w:r>
        <w:t>-</w:t>
      </w:r>
      <w:r>
        <w:tab/>
        <w:t xml:space="preserve">Numerology: </w:t>
      </w:r>
      <w:r w:rsidR="00DD3A08">
        <w:t xml:space="preserve">targeting a single numerology for the same band or sub-range while </w:t>
      </w:r>
      <w:r>
        <w:t xml:space="preserve">enabling synergies </w:t>
      </w:r>
      <w:r w:rsidR="00DD3A08">
        <w:t>where possible e.g. in the range covering upper-6GHz and somewhere</w:t>
      </w:r>
      <w:r w:rsidR="00DF2C3F">
        <w:t xml:space="preserve"> </w:t>
      </w:r>
      <w:r w:rsidR="00DD3A08">
        <w:t>above 7.125GHz.</w:t>
      </w:r>
      <w:r w:rsidR="00DF2C3F">
        <w:t xml:space="preserve"> [RAN1, RAN4]</w:t>
      </w:r>
    </w:p>
    <w:p w14:paraId="38F7118A" w14:textId="47063C61" w:rsidR="00DF2C3F" w:rsidRDefault="00DF2C3F" w:rsidP="00AC5530">
      <w:pPr>
        <w:pStyle w:val="B1"/>
      </w:pPr>
      <w:r>
        <w:t>-</w:t>
      </w:r>
      <w:r>
        <w:tab/>
        <w:t>C</w:t>
      </w:r>
      <w:r w:rsidR="005646A4">
        <w:t xml:space="preserve">hannel bandwidth: </w:t>
      </w:r>
      <w:r w:rsidR="008658E5">
        <w:t>including</w:t>
      </w:r>
      <w:r w:rsidR="005646A4">
        <w:t xml:space="preserve"> minimum</w:t>
      </w:r>
      <w:r w:rsidR="008658E5">
        <w:t xml:space="preserve">, intermediate and </w:t>
      </w:r>
      <w:r w:rsidR="005646A4">
        <w:t>maximum channel bandwidth</w:t>
      </w:r>
      <w:r w:rsidR="008658E5">
        <w:t>s</w:t>
      </w:r>
      <w:r w:rsidR="005646A4">
        <w:t xml:space="preserve"> </w:t>
      </w:r>
      <w:r w:rsidR="00294626">
        <w:t>in</w:t>
      </w:r>
      <w:r w:rsidR="008658E5">
        <w:t xml:space="preserve"> related applicable band or sub-range [RAN1, RAN4]</w:t>
      </w:r>
    </w:p>
    <w:p w14:paraId="1BAACE6D" w14:textId="398281FD" w:rsidR="00717E52" w:rsidRDefault="00DF2C3F" w:rsidP="00717E52">
      <w:pPr>
        <w:pStyle w:val="B1"/>
      </w:pPr>
      <w:r>
        <w:t>-</w:t>
      </w:r>
      <w:r>
        <w:tab/>
      </w:r>
      <w:r w:rsidR="00717E52">
        <w:t>Efficient use and aggregation of diverse spectrum, taking into account wider bandwidth in applicable spectrum [RAN1, RAN2, RAN4]</w:t>
      </w:r>
    </w:p>
    <w:p w14:paraId="17D9932D" w14:textId="0A68665C" w:rsidR="00DF2C3F" w:rsidRDefault="00717E52" w:rsidP="00AC5530">
      <w:pPr>
        <w:pStyle w:val="B1"/>
      </w:pPr>
      <w:r>
        <w:t>-</w:t>
      </w:r>
      <w:r>
        <w:tab/>
      </w:r>
      <w:r w:rsidR="00DF2C3F">
        <w:t>Duplexing: improving coverage, capacity and latency in unpaired spectrum bands compared to 5G NR [RAN1, RAN4]</w:t>
      </w:r>
    </w:p>
    <w:p w14:paraId="5698A37F" w14:textId="25BE4FD9" w:rsidR="00D10D4B" w:rsidRDefault="00D10D4B" w:rsidP="00AC5530">
      <w:pPr>
        <w:pStyle w:val="B1"/>
      </w:pPr>
      <w:r>
        <w:t>-</w:t>
      </w:r>
      <w:r>
        <w:tab/>
      </w:r>
      <w:r w:rsidRPr="00D10D4B">
        <w:t xml:space="preserve">Energy-efficient multi-antenna solutions taking into account operating frequency </w:t>
      </w:r>
      <w:r>
        <w:t>and, as applicable,</w:t>
      </w:r>
      <w:r w:rsidRPr="00D10D4B">
        <w:t xml:space="preserve"> related increased number of antennas/antenna ports and wider bandwidth</w:t>
      </w:r>
      <w:r>
        <w:t xml:space="preserve"> [RAN1, RAN4]</w:t>
      </w:r>
    </w:p>
    <w:p w14:paraId="44A57E68" w14:textId="6E70C734" w:rsidR="00717E52" w:rsidRDefault="00717E52" w:rsidP="00AC5530">
      <w:pPr>
        <w:pStyle w:val="B1"/>
      </w:pPr>
      <w:r>
        <w:t>-</w:t>
      </w:r>
      <w:r>
        <w:tab/>
        <w:t>Initial access including synchronization, broadcast, random access and related procedures [RAN1, RAN2, RAN4]</w:t>
      </w:r>
    </w:p>
    <w:p w14:paraId="18959082" w14:textId="77777777" w:rsidR="000A47D9" w:rsidRDefault="000A47D9" w:rsidP="000A47D9">
      <w:pPr>
        <w:pStyle w:val="B1"/>
      </w:pPr>
      <w:r>
        <w:t>-</w:t>
      </w:r>
      <w:r>
        <w:tab/>
        <w:t>PHY signalling design in uplink and downlink considering improvements vs. 5G NR in terms of signalling efficiency, power efficiency, complexity and extensibility [RAN1, RAN2, RAN4]</w:t>
      </w:r>
    </w:p>
    <w:p w14:paraId="55CA1F2C" w14:textId="22F30E49" w:rsidR="00B419D1" w:rsidRDefault="00B419D1" w:rsidP="00AC5530">
      <w:pPr>
        <w:pStyle w:val="B1"/>
      </w:pPr>
      <w:r>
        <w:t>-</w:t>
      </w:r>
      <w:r>
        <w:tab/>
        <w:t>Other aspects [RAN1, RAN2, RAN4]</w:t>
      </w:r>
    </w:p>
    <w:p w14:paraId="3C8EF064" w14:textId="4A6622EC" w:rsidR="00EC31F7" w:rsidRDefault="000A47D9" w:rsidP="00EC31F7">
      <w:pPr>
        <w:rPr>
          <w:b/>
          <w:bCs/>
          <w:lang w:val="en-US"/>
        </w:rPr>
      </w:pPr>
      <w:r w:rsidRPr="00733B5C">
        <w:rPr>
          <w:b/>
          <w:bCs/>
          <w:lang w:val="en-US"/>
        </w:rPr>
        <w:t>Proposal 6 / Objective #3:</w:t>
      </w:r>
      <w:r w:rsidR="005F1C60">
        <w:rPr>
          <w:b/>
          <w:bCs/>
          <w:lang w:val="en-US"/>
        </w:rPr>
        <w:t xml:space="preserve"> </w:t>
      </w:r>
      <w:r w:rsidR="005F1C60">
        <w:t>Radio interface protocol architecture and procedures</w:t>
      </w:r>
      <w:r w:rsidR="00821B81">
        <w:t>, including [RAN2, RAN1, RAN4]</w:t>
      </w:r>
    </w:p>
    <w:p w14:paraId="673F9584" w14:textId="49D2B471" w:rsidR="00B50A83" w:rsidRDefault="00B50A83" w:rsidP="00B50A83">
      <w:pPr>
        <w:pStyle w:val="B1"/>
        <w:rPr>
          <w:lang w:val="en-US"/>
        </w:rPr>
      </w:pPr>
      <w:r>
        <w:rPr>
          <w:lang w:val="en-US"/>
        </w:rPr>
        <w:t>-</w:t>
      </w:r>
      <w:r>
        <w:rPr>
          <w:lang w:val="en-US"/>
        </w:rPr>
        <w:tab/>
        <w:t>User Plane architecture and protocol design considering practical improvements in terms of implementation complexity, latency and robustness over 5G NR [RAN2]</w:t>
      </w:r>
    </w:p>
    <w:p w14:paraId="321257DB" w14:textId="508E4E42" w:rsidR="00B50A83" w:rsidRDefault="00B50A83" w:rsidP="00B50A83">
      <w:pPr>
        <w:pStyle w:val="B1"/>
        <w:rPr>
          <w:lang w:val="en-US"/>
        </w:rPr>
      </w:pPr>
      <w:r>
        <w:rPr>
          <w:lang w:val="en-US"/>
        </w:rPr>
        <w:t>-</w:t>
      </w:r>
      <w:r>
        <w:rPr>
          <w:lang w:val="en-US"/>
        </w:rPr>
        <w:tab/>
        <w:t>Control Plane architecture and protocol design (MAC and RRC) considering improvements in terms of complexity and extensibility over 5G NR [RAN2]</w:t>
      </w:r>
    </w:p>
    <w:p w14:paraId="00A341CB" w14:textId="5F3B96A5" w:rsidR="00B50A83" w:rsidRDefault="00B50A83" w:rsidP="00B50A83">
      <w:pPr>
        <w:pStyle w:val="B1"/>
        <w:rPr>
          <w:lang w:val="en-US"/>
        </w:rPr>
      </w:pPr>
      <w:r>
        <w:rPr>
          <w:lang w:val="en-US"/>
        </w:rPr>
        <w:t>-</w:t>
      </w:r>
      <w:r>
        <w:rPr>
          <w:lang w:val="en-US"/>
        </w:rPr>
        <w:tab/>
        <w:t>Radio interface security, in coordination with SA3 [RAN2]</w:t>
      </w:r>
    </w:p>
    <w:p w14:paraId="51E6C0D7" w14:textId="381DB68E" w:rsidR="00B50A83" w:rsidRDefault="00B50A83" w:rsidP="00B50A83">
      <w:pPr>
        <w:pStyle w:val="B1"/>
        <w:rPr>
          <w:lang w:val="en-US"/>
        </w:rPr>
      </w:pPr>
      <w:r>
        <w:rPr>
          <w:lang w:val="en-US"/>
        </w:rPr>
        <w:t>-</w:t>
      </w:r>
      <w:r>
        <w:rPr>
          <w:lang w:val="en-US"/>
        </w:rPr>
        <w:tab/>
        <w:t>UE capabilities framework and associated procedures [RAN2, RAN1, RAN4]</w:t>
      </w:r>
    </w:p>
    <w:p w14:paraId="2888D851" w14:textId="50331CE7" w:rsidR="005F1C60" w:rsidRDefault="005F1C60" w:rsidP="005F1C60">
      <w:pPr>
        <w:rPr>
          <w:b/>
          <w:bCs/>
          <w:lang w:val="en-US"/>
        </w:rPr>
      </w:pPr>
      <w:r>
        <w:rPr>
          <w:b/>
          <w:bCs/>
          <w:lang w:val="en-US"/>
        </w:rPr>
        <w:t>Proposal 7 / Objective #4:</w:t>
      </w:r>
      <w:r w:rsidRPr="005F1C60">
        <w:t xml:space="preserve"> </w:t>
      </w:r>
      <w:r>
        <w:t>Mobility</w:t>
      </w:r>
      <w:r w:rsidR="00821B81">
        <w:t xml:space="preserve"> [RAN2, RAN1, RAN3, RAN4]</w:t>
      </w:r>
    </w:p>
    <w:p w14:paraId="24DF709F" w14:textId="5F220BFC" w:rsidR="005F1C60" w:rsidRDefault="005F1C60" w:rsidP="005F1C60">
      <w:pPr>
        <w:pStyle w:val="B1"/>
        <w:rPr>
          <w:lang w:val="en-US"/>
        </w:rPr>
      </w:pPr>
      <w:r>
        <w:rPr>
          <w:lang w:val="en-US"/>
        </w:rPr>
        <w:t>-</w:t>
      </w:r>
      <w:r>
        <w:rPr>
          <w:lang w:val="en-US"/>
        </w:rPr>
        <w:tab/>
        <w:t>Aiming at cross-layer synergies esp. in terms of cell vs. beam mobility, targeting a simple approach ensuring adequate mobility latency, robustness and energy efficiency in all RRC states, and enabling seamless continuity in RRC_CONNECTED state in 6GR and between 6GR and 5G NR [RAN2, RAN1, RAN3, RAN4]</w:t>
      </w:r>
    </w:p>
    <w:p w14:paraId="2EE8917E" w14:textId="6E4CB5FE" w:rsidR="00E62835" w:rsidRDefault="00E62835" w:rsidP="00E62835">
      <w:pPr>
        <w:pStyle w:val="EditorsNote"/>
      </w:pPr>
      <w:r>
        <w:t>Editor’s Note: Inter-RAT mobility between 5G NR and 6GR could be addressed as part of Objective #</w:t>
      </w:r>
      <w:r w:rsidR="00794811">
        <w:t>10</w:t>
      </w:r>
      <w:r>
        <w:t xml:space="preserve"> instead.</w:t>
      </w:r>
    </w:p>
    <w:p w14:paraId="0D8E3D4F" w14:textId="04CEDB75" w:rsidR="00F75803" w:rsidRDefault="00F75803" w:rsidP="00F75803">
      <w:pPr>
        <w:rPr>
          <w:b/>
          <w:bCs/>
          <w:lang w:val="en-US"/>
        </w:rPr>
      </w:pPr>
      <w:r>
        <w:rPr>
          <w:b/>
          <w:bCs/>
          <w:lang w:val="en-US"/>
        </w:rPr>
        <w:t>Proposal 8 / Objective #5:</w:t>
      </w:r>
      <w:r>
        <w:t xml:space="preserve"> RRM aspects</w:t>
      </w:r>
      <w:r w:rsidR="00821B81">
        <w:t xml:space="preserve"> [RAN4, RAN1, RAN2]</w:t>
      </w:r>
    </w:p>
    <w:p w14:paraId="3F5F2CF7" w14:textId="77777777" w:rsidR="00F75803" w:rsidRDefault="00F75803" w:rsidP="00F75803">
      <w:pPr>
        <w:pStyle w:val="B1"/>
        <w:rPr>
          <w:lang w:val="en-US"/>
        </w:rPr>
      </w:pPr>
      <w:r>
        <w:rPr>
          <w:lang w:val="en-US"/>
        </w:rPr>
        <w:t>-</w:t>
      </w:r>
      <w:r>
        <w:rPr>
          <w:lang w:val="en-US"/>
        </w:rPr>
        <w:tab/>
      </w:r>
      <w:r w:rsidRPr="00F75803">
        <w:rPr>
          <w:lang w:val="en-US"/>
        </w:rPr>
        <w:t>RRM measurement aspects for all RRC states, intra/inter-frequency and inter-RAT</w:t>
      </w:r>
      <w:r>
        <w:rPr>
          <w:lang w:val="en-US"/>
        </w:rPr>
        <w:t xml:space="preserve"> (6GR, 5G NR)</w:t>
      </w:r>
      <w:r w:rsidRPr="00F75803">
        <w:rPr>
          <w:lang w:val="en-US"/>
        </w:rPr>
        <w:t>, gap-less/assisted framework and related impacts [RAN4, RAN1, RAN2]</w:t>
      </w:r>
    </w:p>
    <w:p w14:paraId="3836099B" w14:textId="5BB9AA34" w:rsidR="00F75803" w:rsidRDefault="00F75803" w:rsidP="00F75803">
      <w:pPr>
        <w:pStyle w:val="B2"/>
        <w:rPr>
          <w:lang w:val="en-US"/>
        </w:rPr>
      </w:pPr>
      <w:r>
        <w:rPr>
          <w:lang w:val="en-US"/>
        </w:rPr>
        <w:t>-</w:t>
      </w:r>
      <w:r>
        <w:rPr>
          <w:lang w:val="en-US"/>
        </w:rPr>
        <w:tab/>
      </w:r>
      <w:r w:rsidRPr="00F75803">
        <w:rPr>
          <w:lang w:val="en-US"/>
        </w:rPr>
        <w:t>RRM related testability and performance requirements [RAN4]</w:t>
      </w:r>
    </w:p>
    <w:p w14:paraId="0C1B4DE9" w14:textId="308A6C62" w:rsidR="00F75803" w:rsidRPr="00F75803" w:rsidRDefault="00F75803" w:rsidP="00F75803">
      <w:pPr>
        <w:pStyle w:val="B1"/>
        <w:rPr>
          <w:lang w:val="en-US"/>
        </w:rPr>
      </w:pPr>
      <w:r>
        <w:rPr>
          <w:lang w:val="en-US"/>
        </w:rPr>
        <w:t>-</w:t>
      </w:r>
      <w:r w:rsidRPr="00F75803">
        <w:rPr>
          <w:lang w:val="en-US"/>
        </w:rPr>
        <w:tab/>
        <w:t>Reconfiguration aspects for spectrum aggregation (e.g. carrier switching/activation and bandwidth adaptation aspects, impacts of SRS/antenna switching, etc.) [RAN4, RAN1, RAN2]</w:t>
      </w:r>
    </w:p>
    <w:p w14:paraId="4F0CD66D" w14:textId="378E7544" w:rsidR="00B50A83" w:rsidRDefault="00F75803" w:rsidP="00F75803">
      <w:pPr>
        <w:pStyle w:val="B1"/>
        <w:rPr>
          <w:lang w:val="en-US"/>
        </w:rPr>
      </w:pPr>
      <w:r>
        <w:rPr>
          <w:lang w:val="en-US"/>
        </w:rPr>
        <w:t>-</w:t>
      </w:r>
      <w:r w:rsidRPr="00F75803">
        <w:rPr>
          <w:lang w:val="en-US"/>
        </w:rPr>
        <w:tab/>
        <w:t>Structure of 6G UE Core Requirements and Performance specification, and simplification of maintenance</w:t>
      </w:r>
      <w:r>
        <w:rPr>
          <w:lang w:val="en-US"/>
        </w:rPr>
        <w:t xml:space="preserve"> [RAN4]</w:t>
      </w:r>
    </w:p>
    <w:p w14:paraId="1CC45401" w14:textId="773A5EEE" w:rsidR="00F75803" w:rsidRDefault="00F75803" w:rsidP="00F75803">
      <w:pPr>
        <w:rPr>
          <w:b/>
          <w:bCs/>
          <w:lang w:val="en-US"/>
        </w:rPr>
      </w:pPr>
      <w:r>
        <w:rPr>
          <w:b/>
          <w:bCs/>
          <w:lang w:val="en-US"/>
        </w:rPr>
        <w:t xml:space="preserve">Proposal </w:t>
      </w:r>
      <w:r w:rsidR="00726C59">
        <w:rPr>
          <w:b/>
          <w:bCs/>
          <w:lang w:val="en-US"/>
        </w:rPr>
        <w:t>9</w:t>
      </w:r>
      <w:r>
        <w:rPr>
          <w:b/>
          <w:bCs/>
          <w:lang w:val="en-US"/>
        </w:rPr>
        <w:t xml:space="preserve"> / Objective #</w:t>
      </w:r>
      <w:r w:rsidR="00726C59">
        <w:rPr>
          <w:b/>
          <w:bCs/>
          <w:lang w:val="en-US"/>
        </w:rPr>
        <w:t>6</w:t>
      </w:r>
      <w:r>
        <w:rPr>
          <w:b/>
          <w:bCs/>
          <w:lang w:val="en-US"/>
        </w:rPr>
        <w:t>:</w:t>
      </w:r>
      <w:r>
        <w:t xml:space="preserve"> RF aspects</w:t>
      </w:r>
      <w:r w:rsidR="00821B81">
        <w:t xml:space="preserve"> [RAN4]</w:t>
      </w:r>
    </w:p>
    <w:p w14:paraId="569DCE67" w14:textId="193EEDC3" w:rsidR="00F75803" w:rsidRPr="00F75803" w:rsidRDefault="00F75803" w:rsidP="00F75803">
      <w:pPr>
        <w:pStyle w:val="B1"/>
        <w:rPr>
          <w:lang w:val="en-US"/>
        </w:rPr>
      </w:pPr>
      <w:r>
        <w:rPr>
          <w:lang w:val="en-US"/>
        </w:rPr>
        <w:t>-</w:t>
      </w:r>
      <w:r>
        <w:rPr>
          <w:lang w:val="en-US"/>
        </w:rPr>
        <w:tab/>
      </w:r>
      <w:r w:rsidRPr="00F75803">
        <w:rPr>
          <w:lang w:val="en-US"/>
        </w:rPr>
        <w:t>General</w:t>
      </w:r>
    </w:p>
    <w:p w14:paraId="7F041956" w14:textId="3F9BC682" w:rsidR="00F75803" w:rsidRPr="00F75803" w:rsidRDefault="00F75803" w:rsidP="00F75803">
      <w:pPr>
        <w:pStyle w:val="B2"/>
        <w:rPr>
          <w:lang w:val="en-US"/>
        </w:rPr>
      </w:pPr>
      <w:r>
        <w:rPr>
          <w:lang w:val="en-US"/>
        </w:rPr>
        <w:t>-</w:t>
      </w:r>
      <w:r w:rsidRPr="00F75803">
        <w:rPr>
          <w:lang w:val="en-US"/>
        </w:rPr>
        <w:tab/>
      </w:r>
      <w:r w:rsidR="00DE061B">
        <w:rPr>
          <w:lang w:val="en-US"/>
        </w:rPr>
        <w:t>S</w:t>
      </w:r>
      <w:r w:rsidRPr="00F75803">
        <w:rPr>
          <w:lang w:val="en-US"/>
        </w:rPr>
        <w:t xml:space="preserve">ystem parameters including, channel raster, synchronization raster, etc. </w:t>
      </w:r>
    </w:p>
    <w:p w14:paraId="5B4CE2DD" w14:textId="02E7D667" w:rsidR="00F75803" w:rsidRPr="00F75803" w:rsidRDefault="00F75803" w:rsidP="00F75803">
      <w:pPr>
        <w:pStyle w:val="B2"/>
        <w:rPr>
          <w:lang w:val="en-US"/>
        </w:rPr>
      </w:pPr>
      <w:r>
        <w:rPr>
          <w:lang w:val="en-US"/>
        </w:rPr>
        <w:lastRenderedPageBreak/>
        <w:t>-</w:t>
      </w:r>
      <w:r w:rsidRPr="00F75803">
        <w:rPr>
          <w:lang w:val="en-US"/>
        </w:rPr>
        <w:tab/>
        <w:t xml:space="preserve">Handling of diverse channel bandwidths (including flexibility to handle both common and uncommon channel bandwidths) at least for bandwidths below 20MHz </w:t>
      </w:r>
    </w:p>
    <w:p w14:paraId="2FA82468" w14:textId="7BB0074E" w:rsidR="00F75803" w:rsidRPr="00F75803" w:rsidRDefault="00F75803" w:rsidP="00F75803">
      <w:pPr>
        <w:pStyle w:val="B2"/>
        <w:rPr>
          <w:lang w:val="en-US"/>
        </w:rPr>
      </w:pPr>
      <w:r>
        <w:rPr>
          <w:lang w:val="en-US"/>
        </w:rPr>
        <w:t>-</w:t>
      </w:r>
      <w:r w:rsidRPr="00F75803">
        <w:rPr>
          <w:lang w:val="en-US"/>
        </w:rPr>
        <w:tab/>
        <w:t>Co-existence studies</w:t>
      </w:r>
      <w:r>
        <w:rPr>
          <w:lang w:val="en-US"/>
        </w:rPr>
        <w:t xml:space="preserve"> (i.e. between 6GR and other 3GPP RATs)</w:t>
      </w:r>
    </w:p>
    <w:p w14:paraId="17295553" w14:textId="1DD29EEF" w:rsidR="00F75803" w:rsidRPr="00F75803" w:rsidRDefault="00DE061B" w:rsidP="00F75803">
      <w:pPr>
        <w:pStyle w:val="B1"/>
        <w:rPr>
          <w:lang w:val="en-US"/>
        </w:rPr>
      </w:pPr>
      <w:r>
        <w:rPr>
          <w:lang w:val="en-US"/>
        </w:rPr>
        <w:t>-</w:t>
      </w:r>
      <w:r w:rsidR="00F75803" w:rsidRPr="00F75803">
        <w:rPr>
          <w:lang w:val="en-US"/>
        </w:rPr>
        <w:tab/>
        <w:t>BS RF requirement aspects</w:t>
      </w:r>
    </w:p>
    <w:p w14:paraId="27BB07B4" w14:textId="7EE75140" w:rsidR="00F75803" w:rsidRPr="00F75803" w:rsidRDefault="00DE061B" w:rsidP="00DE061B">
      <w:pPr>
        <w:pStyle w:val="B2"/>
        <w:rPr>
          <w:lang w:val="en-US"/>
        </w:rPr>
      </w:pPr>
      <w:r>
        <w:rPr>
          <w:lang w:val="en-US"/>
        </w:rPr>
        <w:t>-</w:t>
      </w:r>
      <w:r w:rsidR="00F75803" w:rsidRPr="00F75803">
        <w:rPr>
          <w:lang w:val="en-US"/>
        </w:rPr>
        <w:tab/>
        <w:t xml:space="preserve">Improvements on BS RF requirements with a simplified RF requirement framework providing effective guidance for deployment configurations. </w:t>
      </w:r>
    </w:p>
    <w:p w14:paraId="4D2340DB" w14:textId="27DAB470" w:rsidR="00F75803" w:rsidRPr="00F75803" w:rsidRDefault="00DE061B" w:rsidP="00DE061B">
      <w:pPr>
        <w:pStyle w:val="B2"/>
        <w:rPr>
          <w:lang w:val="en-US"/>
        </w:rPr>
      </w:pPr>
      <w:r>
        <w:rPr>
          <w:lang w:val="en-US"/>
        </w:rPr>
        <w:t>-</w:t>
      </w:r>
      <w:r w:rsidR="00F75803" w:rsidRPr="00F75803">
        <w:rPr>
          <w:lang w:val="en-US"/>
        </w:rPr>
        <w:tab/>
        <w:t>Structure of 6G BS Core and performance specifications</w:t>
      </w:r>
    </w:p>
    <w:p w14:paraId="5C7C01CD" w14:textId="638D1443" w:rsidR="00F75803" w:rsidRPr="00F75803" w:rsidRDefault="00DE061B" w:rsidP="00DE061B">
      <w:pPr>
        <w:pStyle w:val="B2"/>
        <w:rPr>
          <w:lang w:val="en-US"/>
        </w:rPr>
      </w:pPr>
      <w:r>
        <w:rPr>
          <w:lang w:val="en-US"/>
        </w:rPr>
        <w:t>-</w:t>
      </w:r>
      <w:r w:rsidR="00F75803" w:rsidRPr="00F75803">
        <w:rPr>
          <w:lang w:val="en-US"/>
        </w:rPr>
        <w:tab/>
        <w:t>Re-assess the current Tx/Rx conducted and radiated requirements for different BS classes, BS types and frequency ranges</w:t>
      </w:r>
    </w:p>
    <w:p w14:paraId="1C5DF310" w14:textId="29AADCDA" w:rsidR="00F75803" w:rsidRPr="00F75803" w:rsidRDefault="00DE061B" w:rsidP="00DE061B">
      <w:pPr>
        <w:pStyle w:val="B2"/>
        <w:rPr>
          <w:lang w:val="en-US"/>
        </w:rPr>
      </w:pPr>
      <w:r>
        <w:rPr>
          <w:lang w:val="en-US"/>
        </w:rPr>
        <w:t>-</w:t>
      </w:r>
      <w:r w:rsidR="00F75803" w:rsidRPr="00F75803">
        <w:rPr>
          <w:lang w:val="en-US"/>
        </w:rPr>
        <w:tab/>
        <w:t>Conclude how to address introduction of 6G in MSR and AAS specifications</w:t>
      </w:r>
    </w:p>
    <w:p w14:paraId="1BB43139" w14:textId="07CA3F45" w:rsidR="00F75803" w:rsidRPr="00F75803" w:rsidRDefault="00DE061B" w:rsidP="00F75803">
      <w:pPr>
        <w:pStyle w:val="B1"/>
        <w:rPr>
          <w:lang w:val="en-US"/>
        </w:rPr>
      </w:pPr>
      <w:r>
        <w:rPr>
          <w:lang w:val="en-US"/>
        </w:rPr>
        <w:t>-</w:t>
      </w:r>
      <w:r w:rsidR="00F75803" w:rsidRPr="00F75803">
        <w:rPr>
          <w:lang w:val="en-US"/>
        </w:rPr>
        <w:tab/>
        <w:t>UE RF requirement aspects</w:t>
      </w:r>
    </w:p>
    <w:p w14:paraId="6AD1124C" w14:textId="083EF2F4" w:rsidR="00F75803" w:rsidRPr="00F75803" w:rsidRDefault="00DE061B" w:rsidP="00DE061B">
      <w:pPr>
        <w:pStyle w:val="B2"/>
        <w:rPr>
          <w:lang w:val="en-US"/>
        </w:rPr>
      </w:pPr>
      <w:r>
        <w:rPr>
          <w:lang w:val="en-US"/>
        </w:rPr>
        <w:t>-</w:t>
      </w:r>
      <w:r>
        <w:rPr>
          <w:lang w:val="en-US"/>
        </w:rPr>
        <w:tab/>
      </w:r>
      <w:r w:rsidR="00F75803" w:rsidRPr="00F75803">
        <w:rPr>
          <w:lang w:val="en-US"/>
        </w:rPr>
        <w:t xml:space="preserve">Improvements on UE RF requirements with a simplified RF requirement framework providing effective guidance for deployment configurations. </w:t>
      </w:r>
    </w:p>
    <w:p w14:paraId="71B7EF75" w14:textId="4AD1D5D5" w:rsidR="00F75803" w:rsidRPr="00F75803" w:rsidRDefault="00DE061B" w:rsidP="00DE061B">
      <w:pPr>
        <w:pStyle w:val="B2"/>
        <w:rPr>
          <w:lang w:val="en-US"/>
        </w:rPr>
      </w:pPr>
      <w:r>
        <w:rPr>
          <w:lang w:val="en-US"/>
        </w:rPr>
        <w:t>-</w:t>
      </w:r>
      <w:r w:rsidR="00F75803" w:rsidRPr="00F75803">
        <w:rPr>
          <w:lang w:val="en-US"/>
        </w:rPr>
        <w:tab/>
        <w:t>Structure and number of 6G UE RF specification(s), and simplification of maintenance.</w:t>
      </w:r>
    </w:p>
    <w:p w14:paraId="386A5377" w14:textId="31A99A43" w:rsidR="00F75803" w:rsidRPr="00F75803" w:rsidRDefault="00DE061B" w:rsidP="00DE061B">
      <w:pPr>
        <w:pStyle w:val="B2"/>
        <w:rPr>
          <w:lang w:val="en-US"/>
        </w:rPr>
      </w:pPr>
      <w:r>
        <w:rPr>
          <w:lang w:val="en-US"/>
        </w:rPr>
        <w:t>-</w:t>
      </w:r>
      <w:r w:rsidR="00F75803" w:rsidRPr="00F75803">
        <w:rPr>
          <w:lang w:val="en-US"/>
        </w:rPr>
        <w:tab/>
        <w:t>Baseline RF-related UE capability, UE types</w:t>
      </w:r>
    </w:p>
    <w:p w14:paraId="6210CEBA" w14:textId="700A978F" w:rsidR="00F75803" w:rsidRPr="00F75803" w:rsidRDefault="00DE061B" w:rsidP="00DE061B">
      <w:pPr>
        <w:pStyle w:val="B2"/>
        <w:rPr>
          <w:lang w:val="en-US"/>
        </w:rPr>
      </w:pPr>
      <w:r>
        <w:rPr>
          <w:lang w:val="en-US"/>
        </w:rPr>
        <w:t>-</w:t>
      </w:r>
      <w:r w:rsidR="00F75803" w:rsidRPr="00F75803">
        <w:rPr>
          <w:lang w:val="en-US"/>
        </w:rPr>
        <w:tab/>
        <w:t>Study and identify UE Rx enhancements (e.g. MSD, etc.)</w:t>
      </w:r>
    </w:p>
    <w:p w14:paraId="39D78EE3" w14:textId="0125236D" w:rsidR="00F75803" w:rsidRPr="00F75803" w:rsidRDefault="00DE061B" w:rsidP="00DE061B">
      <w:pPr>
        <w:pStyle w:val="B2"/>
        <w:rPr>
          <w:lang w:val="en-US"/>
        </w:rPr>
      </w:pPr>
      <w:r>
        <w:rPr>
          <w:lang w:val="en-US"/>
        </w:rPr>
        <w:t>-</w:t>
      </w:r>
      <w:r w:rsidR="00F75803" w:rsidRPr="00F75803">
        <w:rPr>
          <w:lang w:val="en-US"/>
        </w:rPr>
        <w:tab/>
        <w:t>Study and identify UE Tx enhancements (e.g. MPR/A-MPR, ACLR, EVM, etc.)</w:t>
      </w:r>
    </w:p>
    <w:p w14:paraId="1D9161B9" w14:textId="30B258EF" w:rsidR="00F75803" w:rsidRPr="00F75803" w:rsidRDefault="00DE061B" w:rsidP="00DE061B">
      <w:pPr>
        <w:pStyle w:val="B2"/>
        <w:rPr>
          <w:lang w:val="en-US"/>
        </w:rPr>
      </w:pPr>
      <w:r>
        <w:rPr>
          <w:lang w:val="en-US"/>
        </w:rPr>
        <w:t>-</w:t>
      </w:r>
      <w:r w:rsidR="00F75803" w:rsidRPr="00F75803">
        <w:rPr>
          <w:lang w:val="en-US"/>
        </w:rPr>
        <w:tab/>
        <w:t>Study and identify the aspects related to the testability of RF and performance requirements.</w:t>
      </w:r>
    </w:p>
    <w:p w14:paraId="6D5EC614" w14:textId="3F87499D" w:rsidR="00F75803" w:rsidRPr="00F75803" w:rsidRDefault="00DE061B" w:rsidP="00DE061B">
      <w:pPr>
        <w:pStyle w:val="B2"/>
        <w:rPr>
          <w:lang w:val="en-US"/>
        </w:rPr>
      </w:pPr>
      <w:r>
        <w:rPr>
          <w:lang w:val="en-US"/>
        </w:rPr>
        <w:t>-</w:t>
      </w:r>
      <w:r w:rsidR="00F75803" w:rsidRPr="00F75803">
        <w:rPr>
          <w:lang w:val="en-US"/>
        </w:rPr>
        <w:tab/>
        <w:t>Study and identify the RF performance aspects related to flexible UL/DL pairing.</w:t>
      </w:r>
    </w:p>
    <w:p w14:paraId="67E1DF3B" w14:textId="15CE3F0B" w:rsidR="00F75803" w:rsidRPr="00F75803" w:rsidRDefault="00DE061B" w:rsidP="00DE061B">
      <w:pPr>
        <w:pStyle w:val="B2"/>
        <w:rPr>
          <w:lang w:val="en-US"/>
        </w:rPr>
      </w:pPr>
      <w:r>
        <w:rPr>
          <w:lang w:val="en-US"/>
        </w:rPr>
        <w:t>-</w:t>
      </w:r>
      <w:r w:rsidR="00F75803" w:rsidRPr="00F75803">
        <w:rPr>
          <w:lang w:val="en-US"/>
        </w:rPr>
        <w:tab/>
        <w:t xml:space="preserve">Requirements framework for the ~7-10GHz range taking FR1 requirements as starting point. </w:t>
      </w:r>
    </w:p>
    <w:p w14:paraId="723D3BED" w14:textId="5F3DBEE9" w:rsidR="00F75803" w:rsidRDefault="00F75803" w:rsidP="00DE061B">
      <w:pPr>
        <w:pStyle w:val="NO"/>
        <w:rPr>
          <w:lang w:val="en-US"/>
        </w:rPr>
      </w:pPr>
      <w:r w:rsidRPr="00F75803">
        <w:rPr>
          <w:lang w:val="en-US"/>
        </w:rPr>
        <w:t xml:space="preserve">NOTE: </w:t>
      </w:r>
      <w:r w:rsidRPr="00F75803">
        <w:rPr>
          <w:lang w:val="en-US"/>
        </w:rPr>
        <w:tab/>
        <w:t>Noticeable RF performance improvement across all device types, for compelling practical user experience improvements over 5G NR, is targeted, including legacy frequency bands.</w:t>
      </w:r>
    </w:p>
    <w:p w14:paraId="4628E72A" w14:textId="43AB1DC0" w:rsidR="00821B81" w:rsidRDefault="00821B81" w:rsidP="00821B81">
      <w:pPr>
        <w:rPr>
          <w:lang w:val="en-US"/>
        </w:rPr>
      </w:pPr>
      <w:r w:rsidRPr="00821B81">
        <w:rPr>
          <w:b/>
          <w:bCs/>
          <w:lang w:val="en-US"/>
        </w:rPr>
        <w:t xml:space="preserve">Proposal </w:t>
      </w:r>
      <w:r w:rsidR="00726C59">
        <w:rPr>
          <w:b/>
          <w:bCs/>
          <w:lang w:val="en-US"/>
        </w:rPr>
        <w:t>10</w:t>
      </w:r>
      <w:r w:rsidRPr="00821B81">
        <w:rPr>
          <w:b/>
          <w:bCs/>
          <w:lang w:val="en-US"/>
        </w:rPr>
        <w:t xml:space="preserve"> / Objective #7:</w:t>
      </w:r>
      <w:r w:rsidRPr="00821B81">
        <w:rPr>
          <w:lang w:val="en-US"/>
        </w:rPr>
        <w:t xml:space="preserve"> RAN Architecture aspects including interface protocols and procedures</w:t>
      </w:r>
      <w:r w:rsidR="00726C59">
        <w:rPr>
          <w:lang w:val="en-US"/>
        </w:rPr>
        <w:t>, addressing</w:t>
      </w:r>
      <w:r>
        <w:rPr>
          <w:lang w:val="en-US"/>
        </w:rPr>
        <w:t xml:space="preserve"> [RAN</w:t>
      </w:r>
      <w:r w:rsidR="00726C59">
        <w:rPr>
          <w:lang w:val="en-US"/>
        </w:rPr>
        <w:t>3</w:t>
      </w:r>
      <w:r>
        <w:rPr>
          <w:lang w:val="en-US"/>
        </w:rPr>
        <w:t>, RAN</w:t>
      </w:r>
      <w:r w:rsidR="00726C59">
        <w:rPr>
          <w:lang w:val="en-US"/>
        </w:rPr>
        <w:t>2</w:t>
      </w:r>
      <w:r>
        <w:rPr>
          <w:lang w:val="en-US"/>
        </w:rPr>
        <w:t>]</w:t>
      </w:r>
    </w:p>
    <w:p w14:paraId="278724AE" w14:textId="0A8C373C" w:rsidR="00821B81" w:rsidRDefault="00821B81" w:rsidP="00821B81">
      <w:pPr>
        <w:pStyle w:val="B1"/>
      </w:pPr>
      <w:r>
        <w:t>-</w:t>
      </w:r>
      <w:r>
        <w:tab/>
        <w:t>Overall architecture</w:t>
      </w:r>
      <w:r w:rsidR="00726C59">
        <w:t xml:space="preserve"> [RAN3, RAN2]</w:t>
      </w:r>
    </w:p>
    <w:p w14:paraId="775CC4A5" w14:textId="10B919C0" w:rsidR="00821B81" w:rsidRDefault="00821B81" w:rsidP="00821B81">
      <w:pPr>
        <w:pStyle w:val="B1"/>
      </w:pPr>
      <w:r>
        <w:t>-</w:t>
      </w:r>
      <w:r>
        <w:tab/>
        <w:t>RAN/Core functional split</w:t>
      </w:r>
      <w:r w:rsidR="00726C59">
        <w:t xml:space="preserve"> and interfaces [RAN3, RAN2]</w:t>
      </w:r>
    </w:p>
    <w:p w14:paraId="52DFBBE5" w14:textId="59EB717D" w:rsidR="00821B81" w:rsidRDefault="00821B81" w:rsidP="00821B81">
      <w:pPr>
        <w:pStyle w:val="B1"/>
      </w:pPr>
      <w:r>
        <w:t>-</w:t>
      </w:r>
      <w:r>
        <w:tab/>
        <w:t>RAN-internal functional split</w:t>
      </w:r>
      <w:r w:rsidR="00726C59">
        <w:t xml:space="preserve"> and interfaces [RAN3, RAN2]</w:t>
      </w:r>
    </w:p>
    <w:p w14:paraId="09F5EC16" w14:textId="1B93131C" w:rsidR="00E62835" w:rsidRDefault="00E62835" w:rsidP="00E62835">
      <w:pPr>
        <w:rPr>
          <w:lang w:val="en-US"/>
        </w:rPr>
      </w:pPr>
      <w:r>
        <w:rPr>
          <w:b/>
          <w:bCs/>
          <w:lang w:val="en-US"/>
        </w:rPr>
        <w:t>Proposal 1</w:t>
      </w:r>
      <w:r w:rsidR="00794811">
        <w:rPr>
          <w:b/>
          <w:bCs/>
          <w:lang w:val="en-US"/>
        </w:rPr>
        <w:t>1</w:t>
      </w:r>
      <w:r>
        <w:rPr>
          <w:b/>
          <w:bCs/>
          <w:lang w:val="en-US"/>
        </w:rPr>
        <w:t xml:space="preserve"> / Objective #</w:t>
      </w:r>
      <w:r w:rsidR="00794811">
        <w:rPr>
          <w:b/>
          <w:bCs/>
          <w:lang w:val="en-US"/>
        </w:rPr>
        <w:t>8</w:t>
      </w:r>
      <w:r>
        <w:rPr>
          <w:b/>
          <w:bCs/>
          <w:lang w:val="en-US"/>
        </w:rPr>
        <w:t>:</w:t>
      </w:r>
      <w:r>
        <w:rPr>
          <w:lang w:val="en-US"/>
        </w:rPr>
        <w:t xml:space="preserve"> AI Aspects</w:t>
      </w:r>
      <w:r w:rsidR="004D1CFB">
        <w:rPr>
          <w:lang w:val="en-US"/>
        </w:rPr>
        <w:t xml:space="preserve"> (for radio interface and for RAN)</w:t>
      </w:r>
      <w:r w:rsidR="00D8632E">
        <w:rPr>
          <w:lang w:val="en-US"/>
        </w:rPr>
        <w:t xml:space="preserve"> [RAN1, RAN3, RAN3, RAN4]</w:t>
      </w:r>
    </w:p>
    <w:p w14:paraId="609A5E72" w14:textId="7787212D" w:rsidR="00E62835" w:rsidRDefault="00E62835" w:rsidP="004D1CFB">
      <w:pPr>
        <w:pStyle w:val="B1"/>
      </w:pPr>
      <w:r>
        <w:t>-</w:t>
      </w:r>
      <w:r>
        <w:tab/>
      </w:r>
      <w:r w:rsidR="004D1CFB">
        <w:t>AI-native 6GR, using the findings and outcome of the 5G Study as a basis (See TR 38.843) [RAN1, RAN2, RAN3, RAN4]</w:t>
      </w:r>
    </w:p>
    <w:p w14:paraId="27DBFA13" w14:textId="6D4B6B6E" w:rsidR="004D1CFB" w:rsidRDefault="004D1CFB" w:rsidP="004D1CFB">
      <w:pPr>
        <w:pStyle w:val="B1"/>
      </w:pPr>
      <w:r>
        <w:t>-</w:t>
      </w:r>
      <w:r>
        <w:tab/>
        <w:t xml:space="preserve">Confirm Use Case(s) of </w:t>
      </w:r>
      <w:r w:rsidR="00794811">
        <w:t xml:space="preserve">common </w:t>
      </w:r>
      <w:r>
        <w:t xml:space="preserve">interest </w:t>
      </w:r>
      <w:r w:rsidR="00794811">
        <w:t xml:space="preserve">(whether from 5G work or new) </w:t>
      </w:r>
      <w:r>
        <w:t>with compelling performance, complexity and energy efficiency trade-off</w:t>
      </w:r>
      <w:r w:rsidR="00D8632E">
        <w:t xml:space="preserve"> [lead WG depending on the Use Case]</w:t>
      </w:r>
    </w:p>
    <w:p w14:paraId="021F3071" w14:textId="554D93BE" w:rsidR="00794811" w:rsidRDefault="00794811" w:rsidP="004D1CFB">
      <w:pPr>
        <w:pStyle w:val="B1"/>
      </w:pPr>
      <w:r>
        <w:t>-</w:t>
      </w:r>
      <w:r>
        <w:tab/>
        <w:t>Extensible support, with high-degree of commonalities for the above Use Case(s) including</w:t>
      </w:r>
      <w:r w:rsidR="00D8632E">
        <w:t xml:space="preserve"> [RAN2, RAN1, RAN3, RAN3]</w:t>
      </w:r>
    </w:p>
    <w:p w14:paraId="35CCE250" w14:textId="44ACB365" w:rsidR="00794811" w:rsidRDefault="00794811" w:rsidP="00794811">
      <w:pPr>
        <w:pStyle w:val="B2"/>
      </w:pPr>
      <w:r>
        <w:t>-</w:t>
      </w:r>
      <w:r>
        <w:tab/>
        <w:t>Lifecycle management</w:t>
      </w:r>
    </w:p>
    <w:p w14:paraId="13F4E6C6" w14:textId="2B99ADB0" w:rsidR="00794811" w:rsidRDefault="00794811" w:rsidP="00794811">
      <w:pPr>
        <w:pStyle w:val="B2"/>
      </w:pPr>
      <w:r>
        <w:t>-</w:t>
      </w:r>
      <w:r>
        <w:tab/>
        <w:t>Operator-controlled data collection for model training, allowing vendor-specific data</w:t>
      </w:r>
    </w:p>
    <w:p w14:paraId="0C8781E2" w14:textId="6DCC1A10" w:rsidR="00794811" w:rsidRDefault="00794811" w:rsidP="00794811">
      <w:pPr>
        <w:pStyle w:val="B1"/>
      </w:pPr>
      <w:r>
        <w:t>-</w:t>
      </w:r>
      <w:r>
        <w:tab/>
        <w:t>It shall be ensured that AI/ML is not required to operate 6GR</w:t>
      </w:r>
    </w:p>
    <w:p w14:paraId="76BC5627" w14:textId="00B856DE" w:rsidR="00D8632E" w:rsidRDefault="00D8632E" w:rsidP="00D8632E">
      <w:pPr>
        <w:rPr>
          <w:lang w:val="en-US"/>
        </w:rPr>
      </w:pPr>
      <w:r>
        <w:rPr>
          <w:b/>
          <w:bCs/>
          <w:lang w:val="en-US"/>
        </w:rPr>
        <w:t>Proposal 12 / Objective #9:</w:t>
      </w:r>
      <w:r>
        <w:rPr>
          <w:lang w:val="en-US"/>
        </w:rPr>
        <w:t xml:space="preserve"> Sensing Aspects </w:t>
      </w:r>
    </w:p>
    <w:p w14:paraId="28DB2E6C" w14:textId="79C1FF02" w:rsidR="002C56DB" w:rsidRDefault="00D8632E" w:rsidP="002C56DB">
      <w:pPr>
        <w:pStyle w:val="B1"/>
      </w:pPr>
      <w:r>
        <w:t>-</w:t>
      </w:r>
      <w:r>
        <w:tab/>
      </w:r>
      <w:r w:rsidR="002C56DB">
        <w:t>Confirm Use Case(s) of common interest (TR38.914 to be used as basis) and identify corresponding detailed requirements [RAN1]</w:t>
      </w:r>
    </w:p>
    <w:p w14:paraId="79DBE67C" w14:textId="3AD0DFCE" w:rsidR="002C56DB" w:rsidRDefault="002C56DB" w:rsidP="002C56DB">
      <w:pPr>
        <w:pStyle w:val="B1"/>
      </w:pPr>
      <w:r>
        <w:lastRenderedPageBreak/>
        <w:t>-</w:t>
      </w:r>
      <w:r>
        <w:tab/>
        <w:t>PHY structure and procedures including waveform, reference signals etc. aiming at operation in existing spectrum and new spectrum. [RAN1, RAN4]</w:t>
      </w:r>
    </w:p>
    <w:p w14:paraId="3668544C" w14:textId="21FAFB2E" w:rsidR="002C56DB" w:rsidRDefault="002C56DB" w:rsidP="002C56DB">
      <w:pPr>
        <w:pStyle w:val="B1"/>
      </w:pPr>
      <w:r>
        <w:t>-</w:t>
      </w:r>
      <w:r>
        <w:tab/>
        <w:t>Performance evaluation for the above Use Case(s) [RAN1]</w:t>
      </w:r>
    </w:p>
    <w:p w14:paraId="1942A10D" w14:textId="41EDFE0C" w:rsidR="002C56DB" w:rsidRDefault="002C56DB" w:rsidP="002C56DB">
      <w:pPr>
        <w:pStyle w:val="B1"/>
      </w:pPr>
      <w:r>
        <w:t>-</w:t>
      </w:r>
      <w:r>
        <w:tab/>
      </w:r>
      <w:r w:rsidR="00C47D08">
        <w:t>Integration aspects with Communications [RAN1]</w:t>
      </w:r>
    </w:p>
    <w:p w14:paraId="18477CDD" w14:textId="26B05BA6" w:rsidR="00C47D08" w:rsidRDefault="00C47D08" w:rsidP="002C56DB">
      <w:pPr>
        <w:pStyle w:val="B1"/>
      </w:pPr>
      <w:r>
        <w:t>-</w:t>
      </w:r>
      <w:r>
        <w:tab/>
        <w:t>Architecture, procedures and protocol aspects [RAN2, RAN3]</w:t>
      </w:r>
    </w:p>
    <w:p w14:paraId="09292C34" w14:textId="4FBDFC09" w:rsidR="00C47D08" w:rsidRDefault="00C47D08" w:rsidP="00C47D08">
      <w:pPr>
        <w:pStyle w:val="B2"/>
      </w:pPr>
      <w:r>
        <w:t>-</w:t>
      </w:r>
      <w:r>
        <w:tab/>
        <w:t>Coordination with SA2 as necessary</w:t>
      </w:r>
    </w:p>
    <w:p w14:paraId="5E5BFAA3" w14:textId="04FBB9D4" w:rsidR="00D8632E" w:rsidRDefault="00C47D08" w:rsidP="0068050B">
      <w:pPr>
        <w:pStyle w:val="B1"/>
      </w:pPr>
      <w:r>
        <w:t>-</w:t>
      </w:r>
      <w:r>
        <w:tab/>
        <w:t>RF, Coexistence and testability aspects in coordination with other WGs [RAN4]</w:t>
      </w:r>
    </w:p>
    <w:p w14:paraId="53CCB028" w14:textId="51B472C4" w:rsidR="00794811" w:rsidRDefault="00794811" w:rsidP="00794811">
      <w:pPr>
        <w:rPr>
          <w:lang w:val="en-US"/>
        </w:rPr>
      </w:pPr>
      <w:r>
        <w:rPr>
          <w:b/>
          <w:bCs/>
          <w:lang w:val="en-US"/>
        </w:rPr>
        <w:t>Proposal 1</w:t>
      </w:r>
      <w:r w:rsidR="00D8632E">
        <w:rPr>
          <w:b/>
          <w:bCs/>
          <w:lang w:val="en-US"/>
        </w:rPr>
        <w:t>3</w:t>
      </w:r>
      <w:r>
        <w:rPr>
          <w:b/>
          <w:bCs/>
          <w:lang w:val="en-US"/>
        </w:rPr>
        <w:t xml:space="preserve"> / Objective #10:</w:t>
      </w:r>
      <w:r>
        <w:rPr>
          <w:lang w:val="en-US"/>
        </w:rPr>
        <w:t xml:space="preserve"> Migration from 5G NR to 6GR</w:t>
      </w:r>
    </w:p>
    <w:p w14:paraId="6E8EE1D8" w14:textId="77777777" w:rsidR="00794811" w:rsidRDefault="00794811" w:rsidP="00794811">
      <w:pPr>
        <w:pStyle w:val="B1"/>
      </w:pPr>
      <w:r>
        <w:t>-</w:t>
      </w:r>
      <w:r>
        <w:tab/>
        <w:t>In accordance with Objective #1, standalone 6GR operation shall be targeted, including enabling intra-6GR carrier aggregation as well as the possibility to share spectrum with 5G NR. [RAN1, RAN2, RAN3, RAN4]</w:t>
      </w:r>
    </w:p>
    <w:p w14:paraId="7A7B0A36" w14:textId="3531E1D8" w:rsidR="00794811" w:rsidRDefault="00794811" w:rsidP="00794811">
      <w:pPr>
        <w:pStyle w:val="B1"/>
      </w:pPr>
      <w:r>
        <w:t>-</w:t>
      </w:r>
      <w:r>
        <w:tab/>
        <w:t>Any potential additional non-standalone architecture option (i.e. relying on using 5G NR and 6GR), if such option is deemed necessary: [RAN]</w:t>
      </w:r>
    </w:p>
    <w:p w14:paraId="5D43A570" w14:textId="77777777" w:rsidR="00794811" w:rsidRDefault="00794811" w:rsidP="00794811">
      <w:pPr>
        <w:pStyle w:val="B2"/>
      </w:pPr>
      <w:r>
        <w:t>-</w:t>
      </w:r>
      <w:r>
        <w:tab/>
        <w:t>should be carefully considered and documented in terms of need, overall impact (UE and network), specification impact and workload in applicable WGs, to allow an accurate assessment thereof and, as applicable, comparison among different potential options. Coordination with SA2 to be done as necessary. [RAN2, RAN1, RAN3, RAN4]</w:t>
      </w:r>
    </w:p>
    <w:p w14:paraId="072EA237" w14:textId="5E0DF5A9" w:rsidR="00794811" w:rsidRDefault="00794811" w:rsidP="00794811">
      <w:pPr>
        <w:pStyle w:val="NO"/>
      </w:pPr>
      <w:r>
        <w:t>NOTE:</w:t>
      </w:r>
      <w:r>
        <w:tab/>
        <w:t>Whether or not to start work on non-standalone architecture option</w:t>
      </w:r>
      <w:r w:rsidR="00203D33">
        <w:t>(</w:t>
      </w:r>
      <w:r>
        <w:t>s</w:t>
      </w:r>
      <w:r w:rsidR="00203D33">
        <w:t>)</w:t>
      </w:r>
      <w:r>
        <w:t xml:space="preserve"> will be discussed at </w:t>
      </w:r>
      <w:r w:rsidR="00203D33">
        <w:t>RAN</w:t>
      </w:r>
      <w:r>
        <w:t>#110/December 2025</w:t>
      </w:r>
      <w:r w:rsidR="00203D33">
        <w:t>.</w:t>
      </w:r>
    </w:p>
    <w:p w14:paraId="2311DA5E" w14:textId="7B4C1024" w:rsidR="00794811" w:rsidRDefault="00794811" w:rsidP="00794811">
      <w:pPr>
        <w:pStyle w:val="EditorsNote"/>
      </w:pPr>
      <w:r>
        <w:t xml:space="preserve">Editor’s Note: our view is it is best to focus </w:t>
      </w:r>
      <w:r w:rsidR="004808ED">
        <w:t xml:space="preserve">initial </w:t>
      </w:r>
      <w:r>
        <w:t xml:space="preserve">work </w:t>
      </w:r>
      <w:r>
        <w:rPr>
          <w:i/>
          <w:iCs/>
        </w:rPr>
        <w:t>across 3GPP</w:t>
      </w:r>
      <w:r>
        <w:t xml:space="preserve"> on standalone operation </w:t>
      </w:r>
      <w:r w:rsidR="004808ED">
        <w:t>which is the priority.</w:t>
      </w:r>
    </w:p>
    <w:p w14:paraId="7EF31F70" w14:textId="06E9A667" w:rsidR="00794811" w:rsidRDefault="00794811" w:rsidP="00794811">
      <w:pPr>
        <w:pStyle w:val="EditorsNote"/>
      </w:pPr>
      <w:r>
        <w:t>Editor’s Note: inter-RAT mobility between 5G NR and 6GR could be addressed as part of Objective #10 (instead of Objective #4)</w:t>
      </w:r>
    </w:p>
    <w:p w14:paraId="0B045CD5" w14:textId="77777777" w:rsidR="006A0503" w:rsidRPr="006A0503" w:rsidRDefault="006A0503" w:rsidP="006A0503"/>
    <w:p w14:paraId="66DE471F" w14:textId="722D2BE7" w:rsidR="006A0503" w:rsidRDefault="006A0503" w:rsidP="006A0503">
      <w:pPr>
        <w:pStyle w:val="Heading2"/>
      </w:pPr>
      <w:r>
        <w:t>2.2</w:t>
      </w:r>
      <w:r>
        <w:tab/>
        <w:t>Work</w:t>
      </w:r>
      <w:r w:rsidR="006F7CB0">
        <w:t>plan</w:t>
      </w:r>
      <w:r w:rsidR="00EA7E98">
        <w:t xml:space="preserve"> and Cross-WG Coordination</w:t>
      </w:r>
      <w:r w:rsidR="006F7CB0">
        <w:t xml:space="preserve">, </w:t>
      </w:r>
      <w:r>
        <w:t>Time pla</w:t>
      </w:r>
      <w:r w:rsidR="006F7CB0">
        <w:t>n</w:t>
      </w:r>
    </w:p>
    <w:p w14:paraId="0E66C0B9" w14:textId="29C0BC77" w:rsidR="00AE5206" w:rsidRDefault="00EA7E98" w:rsidP="00EA7E98">
      <w:r>
        <w:t>In order to</w:t>
      </w:r>
      <w:r w:rsidR="00CB372F">
        <w:t xml:space="preserve"> </w:t>
      </w:r>
      <w:r>
        <w:t>carry out the 6G WG study</w:t>
      </w:r>
      <w:r w:rsidR="00CB372F">
        <w:t xml:space="preserve"> successfully,</w:t>
      </w:r>
      <w:r>
        <w:t xml:space="preserve"> </w:t>
      </w:r>
      <w:r w:rsidR="00CB372F">
        <w:t xml:space="preserve">cross-WG dependencies must be clearly identified. A first level thereof will be initially reflected in the SID per objective as usual i.e. [list of WGs]. Importantly though, a detailed work plan is required </w:t>
      </w:r>
      <w:r w:rsidR="005A0947">
        <w:t>given</w:t>
      </w:r>
      <w:r w:rsidR="00CB372F">
        <w:t xml:space="preserve"> where </w:t>
      </w:r>
      <w:r w:rsidR="005400A7">
        <w:t xml:space="preserve">cross-WG </w:t>
      </w:r>
      <w:r w:rsidR="00CB372F">
        <w:t>dependencies exist, the</w:t>
      </w:r>
      <w:r w:rsidR="005A0947">
        <w:t xml:space="preserve"> work split and related timing</w:t>
      </w:r>
      <w:r w:rsidR="00CB372F">
        <w:t xml:space="preserve"> of discussions in misc. WGs </w:t>
      </w:r>
      <w:r w:rsidR="001F38D5">
        <w:t>do matter</w:t>
      </w:r>
      <w:r w:rsidR="005A0947">
        <w:t xml:space="preserve">, calling for a close </w:t>
      </w:r>
      <w:r w:rsidR="003D2352">
        <w:t>cross</w:t>
      </w:r>
      <w:r w:rsidR="005A0947">
        <w:t>-WG collaboration. This will enable a coherent and optimal decision-making throughout the Study.</w:t>
      </w:r>
      <w:r w:rsidR="00AE5206">
        <w:t xml:space="preserve"> </w:t>
      </w:r>
    </w:p>
    <w:p w14:paraId="1FDD52D0" w14:textId="489D592F" w:rsidR="00061E40" w:rsidRDefault="00AE5206" w:rsidP="00EA7E98">
      <w:r>
        <w:t xml:space="preserve">Key areas </w:t>
      </w:r>
      <w:r w:rsidR="00F956A1">
        <w:t xml:space="preserve">that </w:t>
      </w:r>
      <w:r>
        <w:t>will require such level of collaboration includ</w:t>
      </w:r>
      <w:r w:rsidR="00F956A1">
        <w:t>e in particular</w:t>
      </w:r>
      <w:r>
        <w:t xml:space="preserve"> UL coverage (RAN1, RAN4), Waveform (RAN1, RAN4), Mobility (RAN2, RAN1, RAN4) including Idle/Initial Access and Connected, Energy efficiency (RAN1, RAN2, RAN4), Spectrum aggregation and carrier switching (RAN1, RAN, RAN4), other architecture aspects (RAN1, RAN2, RAN4) including cell/carrier framework, measurement framework, protocol architecture, network architecture, migration on the need for any non-standalone option (RAN2, RAN4, SA2)</w:t>
      </w:r>
    </w:p>
    <w:p w14:paraId="6D8E27A4" w14:textId="4EC74219" w:rsidR="00061E40" w:rsidRDefault="00061E40" w:rsidP="00EA7E98">
      <w:r w:rsidRPr="00061E40">
        <w:rPr>
          <w:b/>
          <w:bCs/>
        </w:rPr>
        <w:t>Proposal 14:</w:t>
      </w:r>
      <w:r>
        <w:t xml:space="preserve"> a first workplan iteration should be identified at RAN#108</w:t>
      </w:r>
      <w:r w:rsidR="00AE5206">
        <w:t xml:space="preserve"> and thereafter reviewed and, as necessary, adjusted at each plenary cycle as the work progresses.</w:t>
      </w:r>
    </w:p>
    <w:p w14:paraId="1651EFC5" w14:textId="77777777" w:rsidR="00D41EB0" w:rsidRDefault="00D41EB0" w:rsidP="00EA7E98">
      <w:pPr>
        <w:rPr>
          <w:bCs/>
        </w:rPr>
      </w:pPr>
    </w:p>
    <w:p w14:paraId="16040CBE" w14:textId="07533229" w:rsidR="00D41EB0" w:rsidRDefault="00F956A1" w:rsidP="00EA7E98">
      <w:pPr>
        <w:rPr>
          <w:bCs/>
        </w:rPr>
      </w:pPr>
      <w:r w:rsidRPr="00F956A1">
        <w:rPr>
          <w:b/>
        </w:rPr>
        <w:t>Proposal 15:</w:t>
      </w:r>
      <w:r>
        <w:rPr>
          <w:bCs/>
        </w:rPr>
        <w:t xml:space="preserve"> </w:t>
      </w:r>
      <w:r w:rsidR="00D41EB0">
        <w:rPr>
          <w:bCs/>
        </w:rPr>
        <w:t>Per [1] and related agreement at RAN#107, the following timeplan is proposed that should be documented as part of the 6G WG Study Item Description.</w:t>
      </w:r>
    </w:p>
    <w:p w14:paraId="6EE0C547" w14:textId="7EDF2DA7" w:rsidR="00D41EB0" w:rsidRDefault="00D41EB0" w:rsidP="00EA7E98">
      <w:pPr>
        <w:rPr>
          <w:bCs/>
        </w:rPr>
      </w:pPr>
      <w:r>
        <w:rPr>
          <w:bCs/>
        </w:rPr>
        <w:t>RAN#110 / December 2025:</w:t>
      </w:r>
    </w:p>
    <w:p w14:paraId="75A0A046" w14:textId="1EBA3971" w:rsidR="00D41EB0" w:rsidRDefault="00D41EB0" w:rsidP="00D41EB0">
      <w:pPr>
        <w:pStyle w:val="B1"/>
      </w:pPr>
      <w:r>
        <w:t>-</w:t>
      </w:r>
      <w:r>
        <w:tab/>
        <w:t xml:space="preserve">Checkpoint on Objective#2 </w:t>
      </w:r>
      <w:r w:rsidR="00814A2C">
        <w:t>for</w:t>
      </w:r>
      <w:r>
        <w:t xml:space="preserve"> waveform, modulation</w:t>
      </w:r>
      <w:r w:rsidR="00814A2C">
        <w:t xml:space="preserve">, </w:t>
      </w:r>
      <w:r>
        <w:t>channel coding</w:t>
      </w:r>
      <w:r w:rsidR="00814A2C">
        <w:t>, numerology, frame structure</w:t>
      </w:r>
      <w:r w:rsidR="00C922CF">
        <w:t xml:space="preserve">, </w:t>
      </w:r>
      <w:r w:rsidR="00814A2C">
        <w:t>channel bandwidth</w:t>
      </w:r>
      <w:r w:rsidR="00C922CF">
        <w:t>, SSB aspects</w:t>
      </w:r>
      <w:r w:rsidR="00814A2C">
        <w:t>:</w:t>
      </w:r>
      <w:r>
        <w:t xml:space="preserve"> </w:t>
      </w:r>
      <w:r w:rsidR="002832DE">
        <w:t>c</w:t>
      </w:r>
      <w:r>
        <w:t xml:space="preserve">andidate </w:t>
      </w:r>
      <w:r w:rsidR="007D71A2">
        <w:t>directions</w:t>
      </w:r>
      <w:r>
        <w:t xml:space="preserve"> </w:t>
      </w:r>
      <w:r w:rsidR="00C922CF">
        <w:t>to be</w:t>
      </w:r>
      <w:r w:rsidR="002832DE">
        <w:t xml:space="preserve"> </w:t>
      </w:r>
      <w:r w:rsidR="007D71A2">
        <w:t>submitted</w:t>
      </w:r>
      <w:r w:rsidR="002832DE">
        <w:t xml:space="preserve"> by this Checkpoint</w:t>
      </w:r>
      <w:r w:rsidR="00F956A1">
        <w:t xml:space="preserve"> (i.e. new </w:t>
      </w:r>
      <w:r w:rsidR="00D81C1D">
        <w:t>directions</w:t>
      </w:r>
      <w:r w:rsidR="00F956A1">
        <w:t xml:space="preserve"> are not expected </w:t>
      </w:r>
      <w:r w:rsidR="00D81C1D">
        <w:t xml:space="preserve">to be submitted </w:t>
      </w:r>
      <w:r w:rsidR="00F956A1">
        <w:t>beyond this point).</w:t>
      </w:r>
    </w:p>
    <w:p w14:paraId="4A320D15" w14:textId="17E672B2" w:rsidR="00D41EB0" w:rsidRDefault="00D41EB0" w:rsidP="00D41EB0">
      <w:r>
        <w:t>RAN#112 / June 2026:</w:t>
      </w:r>
    </w:p>
    <w:p w14:paraId="500AEFB1" w14:textId="74F1B788" w:rsidR="00814A2C" w:rsidRDefault="002832DE" w:rsidP="00814A2C">
      <w:pPr>
        <w:pStyle w:val="B1"/>
      </w:pPr>
      <w:r>
        <w:lastRenderedPageBreak/>
        <w:t>-</w:t>
      </w:r>
      <w:r>
        <w:tab/>
      </w:r>
      <w:r w:rsidR="00814A2C">
        <w:t xml:space="preserve">Checkpoint on Objective #2 for waveform, modulation, channel coding, </w:t>
      </w:r>
      <w:r w:rsidR="00F956A1">
        <w:t>numerology, frame structure and channel bandwidth</w:t>
      </w:r>
      <w:r w:rsidR="00C922CF">
        <w:t>, SSB aspects</w:t>
      </w:r>
      <w:r w:rsidR="00814A2C">
        <w:t xml:space="preserve">: </w:t>
      </w:r>
      <w:r w:rsidR="00F956A1">
        <w:t xml:space="preserve">selected technical directions </w:t>
      </w:r>
      <w:r w:rsidR="00814A2C">
        <w:t>to be identified by this Checkpoint.</w:t>
      </w:r>
    </w:p>
    <w:p w14:paraId="760F227A" w14:textId="102FB035" w:rsidR="00C922CF" w:rsidRDefault="00C922CF" w:rsidP="00814A2C">
      <w:pPr>
        <w:pStyle w:val="B1"/>
      </w:pPr>
      <w:r>
        <w:t>-</w:t>
      </w:r>
      <w:r>
        <w:tab/>
        <w:t>Checkpoint on Objective #3 for User Plane architecture: selected technical direction to be identified by this Checkpoint</w:t>
      </w:r>
    </w:p>
    <w:p w14:paraId="75D02792" w14:textId="26263FCF" w:rsidR="00814A2C" w:rsidRDefault="00C922CF" w:rsidP="00814A2C">
      <w:pPr>
        <w:pStyle w:val="B1"/>
      </w:pPr>
      <w:r>
        <w:t>-</w:t>
      </w:r>
      <w:r>
        <w:tab/>
        <w:t>Checkpoint on Objective</w:t>
      </w:r>
      <w:r w:rsidR="00352C35">
        <w:t>s</w:t>
      </w:r>
      <w:r>
        <w:t xml:space="preserve"> </w:t>
      </w:r>
      <w:r w:rsidR="00352C35">
        <w:t xml:space="preserve">#3 and </w:t>
      </w:r>
      <w:r>
        <w:t xml:space="preserve">#7 for </w:t>
      </w:r>
      <w:r w:rsidR="00352C35">
        <w:t>radio</w:t>
      </w:r>
      <w:r>
        <w:t xml:space="preserve"> </w:t>
      </w:r>
      <w:r w:rsidR="00352C35">
        <w:t xml:space="preserve">interface protocol architecture and RAN </w:t>
      </w:r>
      <w:r>
        <w:t>architecture: selected technical direction to be identified by this Checkpoint</w:t>
      </w:r>
      <w:r w:rsidR="00FC4D1C">
        <w:t xml:space="preserve">, </w:t>
      </w:r>
      <w:r w:rsidR="00352C35">
        <w:t>at least</w:t>
      </w:r>
      <w:r w:rsidR="00FC4D1C">
        <w:t xml:space="preserve"> </w:t>
      </w:r>
      <w:r w:rsidR="00352C35">
        <w:t xml:space="preserve">RAN/Core (and AS/NAS) functional split and </w:t>
      </w:r>
      <w:r w:rsidR="00FC4D1C">
        <w:t>RAN/Core interface, in coordination with SA2.</w:t>
      </w:r>
    </w:p>
    <w:p w14:paraId="0D254C10" w14:textId="6CCDDFFE" w:rsidR="00C922CF" w:rsidRDefault="00C922CF" w:rsidP="00814A2C">
      <w:pPr>
        <w:pStyle w:val="B1"/>
      </w:pPr>
      <w:r>
        <w:t>-</w:t>
      </w:r>
      <w:r>
        <w:tab/>
        <w:t>Checkpoint on Objective #10 for migration:</w:t>
      </w:r>
      <w:r w:rsidR="00FC4D1C">
        <w:t xml:space="preserve"> (conditional to work starting at RAN#110) if any, selected non-standalone architecture option to be identified by this Checkpoint, in coordination with SA2</w:t>
      </w:r>
    </w:p>
    <w:p w14:paraId="7AA0EBEA" w14:textId="53429482" w:rsidR="004808ED" w:rsidRDefault="004808ED" w:rsidP="004808ED">
      <w:r>
        <w:t xml:space="preserve">The above is illustrated </w:t>
      </w:r>
      <w:r w:rsidR="009A5E44">
        <w:t>on Figure 2.2-1 below:</w:t>
      </w:r>
    </w:p>
    <w:p w14:paraId="162A92F0" w14:textId="6740E940" w:rsidR="004808ED" w:rsidRDefault="004808ED" w:rsidP="004808ED">
      <w:r w:rsidRPr="004808ED">
        <w:drawing>
          <wp:inline distT="0" distB="0" distL="0" distR="0" wp14:anchorId="56123B7D" wp14:editId="6982B600">
            <wp:extent cx="6120130" cy="2498725"/>
            <wp:effectExtent l="0" t="0" r="0" b="0"/>
            <wp:docPr id="18311507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2498725"/>
                    </a:xfrm>
                    <a:prstGeom prst="rect">
                      <a:avLst/>
                    </a:prstGeom>
                    <a:noFill/>
                    <a:ln>
                      <a:noFill/>
                    </a:ln>
                  </pic:spPr>
                </pic:pic>
              </a:graphicData>
            </a:graphic>
          </wp:inline>
        </w:drawing>
      </w:r>
    </w:p>
    <w:p w14:paraId="08DAE8E1" w14:textId="056EDDCE" w:rsidR="00721B77" w:rsidRDefault="004808ED" w:rsidP="004808ED">
      <w:pPr>
        <w:pStyle w:val="TF"/>
      </w:pPr>
      <w:r>
        <w:t>Figure 2.2-1: 6G Studies milestones (RAN, SA)</w:t>
      </w:r>
    </w:p>
    <w:p w14:paraId="0B750A19" w14:textId="38A28F79" w:rsidR="00173C74" w:rsidRPr="00721B77" w:rsidRDefault="00173C74" w:rsidP="00721B77">
      <w:pPr>
        <w:pStyle w:val="Heading2"/>
      </w:pPr>
      <w:r w:rsidRPr="00721B77">
        <w:t>2.3</w:t>
      </w:r>
      <w:r w:rsidRPr="00721B77">
        <w:tab/>
        <w:t>TR milestones</w:t>
      </w:r>
    </w:p>
    <w:p w14:paraId="3ADE1A0A" w14:textId="7E13FA87" w:rsidR="00173C74" w:rsidRDefault="00173C74" w:rsidP="00173C74">
      <w:r>
        <w:t>The 6GR Study completion is due at:</w:t>
      </w:r>
    </w:p>
    <w:p w14:paraId="6BF8D9AB" w14:textId="79E86C4D" w:rsidR="00173C74" w:rsidRDefault="00173C74" w:rsidP="00173C74">
      <w:pPr>
        <w:pStyle w:val="B1"/>
      </w:pPr>
      <w:r>
        <w:t>-</w:t>
      </w:r>
      <w:r>
        <w:tab/>
        <w:t>RAN#115 / March 2027 for RAN1</w:t>
      </w:r>
    </w:p>
    <w:p w14:paraId="5A586480" w14:textId="40A9A52B" w:rsidR="00173C74" w:rsidRDefault="00173C74" w:rsidP="00173C74">
      <w:pPr>
        <w:pStyle w:val="B1"/>
      </w:pPr>
      <w:r>
        <w:t>-</w:t>
      </w:r>
      <w:r>
        <w:tab/>
        <w:t>RAN#116 / June 2027 for RAN2, RAN3 and RAN4</w:t>
      </w:r>
    </w:p>
    <w:p w14:paraId="71CDB66A" w14:textId="0E13A18D" w:rsidR="001E0157" w:rsidRDefault="001E0157" w:rsidP="00173C74">
      <w:r>
        <w:t>It is expected the related TRs will be sent for approval to the above plenaries with an 100% completion rate (min 80% otherwise required for approval).</w:t>
      </w:r>
    </w:p>
    <w:p w14:paraId="6AB6EA06" w14:textId="3E435A7E" w:rsidR="00173C74" w:rsidRDefault="00173C74" w:rsidP="00173C74">
      <w:r>
        <w:t>It is proposed that TRs be ready for information (i.e. min 60%) at least 6</w:t>
      </w:r>
      <w:r w:rsidR="001E0157">
        <w:t>mo</w:t>
      </w:r>
      <w:r>
        <w:t xml:space="preserve"> prior the above milestones, </w:t>
      </w:r>
      <w:r w:rsidR="001E0157">
        <w:t>that is</w:t>
      </w:r>
      <w:r>
        <w:t>:</w:t>
      </w:r>
    </w:p>
    <w:p w14:paraId="6E7BE48D" w14:textId="5317FB79" w:rsidR="00173C74" w:rsidRDefault="00173C74" w:rsidP="00173C74">
      <w:pPr>
        <w:pStyle w:val="B1"/>
        <w:numPr>
          <w:ilvl w:val="0"/>
          <w:numId w:val="13"/>
        </w:numPr>
      </w:pPr>
      <w:r>
        <w:t>No later than RAN#113 / September 2026 for RAN1</w:t>
      </w:r>
    </w:p>
    <w:p w14:paraId="083FC990" w14:textId="144190DD" w:rsidR="00173C74" w:rsidRDefault="00173C74" w:rsidP="00173C74">
      <w:pPr>
        <w:pStyle w:val="B1"/>
        <w:numPr>
          <w:ilvl w:val="0"/>
          <w:numId w:val="13"/>
        </w:numPr>
      </w:pPr>
      <w:r>
        <w:t>No later than RAN#114 / December 2026 for RAN2, RAN3 and RAN4</w:t>
      </w:r>
    </w:p>
    <w:p w14:paraId="6B048193" w14:textId="77777777" w:rsidR="001E0157" w:rsidRDefault="001E0157" w:rsidP="001E0157"/>
    <w:p w14:paraId="3E3B9345" w14:textId="2E6DCE0B" w:rsidR="001E0157" w:rsidRPr="001E0157" w:rsidRDefault="001E0157" w:rsidP="001E0157">
      <w:pPr>
        <w:rPr>
          <w:b/>
          <w:bCs/>
        </w:rPr>
      </w:pPr>
      <w:r w:rsidRPr="001E0157">
        <w:rPr>
          <w:b/>
          <w:bCs/>
        </w:rPr>
        <w:t>Proposal 16</w:t>
      </w:r>
      <w:r>
        <w:rPr>
          <w:b/>
          <w:bCs/>
        </w:rPr>
        <w:t>:</w:t>
      </w:r>
    </w:p>
    <w:p w14:paraId="790E3068" w14:textId="459BBFF5" w:rsidR="001E0157" w:rsidRDefault="001E0157" w:rsidP="001E0157">
      <w:pPr>
        <w:pStyle w:val="B1"/>
      </w:pPr>
      <w:r>
        <w:t>-</w:t>
      </w:r>
      <w:r>
        <w:tab/>
        <w:t>RAN1 TR to be sent for information no later than RAN#113 / September 2026</w:t>
      </w:r>
    </w:p>
    <w:p w14:paraId="7B034C76" w14:textId="6BC42A5C" w:rsidR="001E0157" w:rsidRPr="00173C74" w:rsidRDefault="001E0157" w:rsidP="001E0157">
      <w:pPr>
        <w:pStyle w:val="B1"/>
      </w:pPr>
      <w:r>
        <w:t>-</w:t>
      </w:r>
      <w:r>
        <w:tab/>
        <w:t>RAN2/3/4 TRs to be sent for information no later than RAN#114 / December 2026</w:t>
      </w:r>
    </w:p>
    <w:p w14:paraId="3887CDBC" w14:textId="4CEC8654" w:rsidR="006A0503" w:rsidRDefault="006A0503">
      <w:pPr>
        <w:overflowPunct/>
        <w:autoSpaceDE/>
        <w:autoSpaceDN/>
        <w:adjustRightInd/>
        <w:spacing w:after="0"/>
        <w:textAlignment w:val="auto"/>
      </w:pPr>
      <w:r>
        <w:br w:type="page"/>
      </w:r>
    </w:p>
    <w:p w14:paraId="28EA26F9" w14:textId="6C8C6C28" w:rsidR="006A0503" w:rsidRDefault="006564BD" w:rsidP="006564BD">
      <w:pPr>
        <w:pStyle w:val="Heading1"/>
      </w:pPr>
      <w:r>
        <w:lastRenderedPageBreak/>
        <w:t>3</w:t>
      </w:r>
      <w:r>
        <w:tab/>
        <w:t>Conclusion</w:t>
      </w:r>
    </w:p>
    <w:p w14:paraId="37CF48F3" w14:textId="5836B2D4" w:rsidR="006564BD" w:rsidRDefault="006564BD" w:rsidP="006564BD">
      <w:r>
        <w:t>It is proposed to consider the above proposals as part of the 6GR WG Study Item Description</w:t>
      </w:r>
      <w:r w:rsidR="00CC37E7">
        <w:t xml:space="preserve"> and overall 6G planning in RAN and across TSGs.</w:t>
      </w:r>
    </w:p>
    <w:p w14:paraId="6F3D8BE9" w14:textId="272D638E" w:rsidR="00BD0D96" w:rsidRDefault="00BD0D96">
      <w:pPr>
        <w:overflowPunct/>
        <w:autoSpaceDE/>
        <w:autoSpaceDN/>
        <w:adjustRightInd/>
        <w:spacing w:after="0"/>
        <w:textAlignment w:val="auto"/>
      </w:pPr>
      <w:r>
        <w:br w:type="page"/>
      </w:r>
    </w:p>
    <w:p w14:paraId="13510672" w14:textId="77777777" w:rsidR="00BD0D96" w:rsidRPr="006564BD" w:rsidRDefault="00BD0D96" w:rsidP="006564BD"/>
    <w:p w14:paraId="045558E0" w14:textId="77777777" w:rsidR="006564BD" w:rsidRPr="006564BD" w:rsidRDefault="006564BD" w:rsidP="006564BD"/>
    <w:p w14:paraId="0380DD16" w14:textId="7BAE029C" w:rsidR="00521C33" w:rsidRDefault="00521C33" w:rsidP="00521C33">
      <w:pPr>
        <w:pStyle w:val="Heading1"/>
      </w:pPr>
      <w:r>
        <w:t>References</w:t>
      </w:r>
    </w:p>
    <w:p w14:paraId="5DA7157A" w14:textId="728F6303" w:rsidR="00521C33" w:rsidRDefault="00521C33" w:rsidP="00521C33">
      <w:pPr>
        <w:pStyle w:val="List"/>
        <w:rPr>
          <w:lang w:val="it-IT"/>
        </w:rPr>
      </w:pPr>
      <w:r>
        <w:t>[1]</w:t>
      </w:r>
      <w:r>
        <w:tab/>
      </w:r>
      <w:hyperlink r:id="rId10" w:history="1">
        <w:r>
          <w:rPr>
            <w:rStyle w:val="Hyperlink"/>
            <w:lang w:val="it-IT"/>
          </w:rPr>
          <w:t>RP-2</w:t>
        </w:r>
        <w:r w:rsidR="004C04F1">
          <w:rPr>
            <w:rStyle w:val="Hyperlink"/>
            <w:lang w:val="it-IT"/>
          </w:rPr>
          <w:t>50810</w:t>
        </w:r>
      </w:hyperlink>
      <w:r>
        <w:rPr>
          <w:lang w:val="it-IT"/>
        </w:rPr>
        <w:t>, "</w:t>
      </w:r>
      <w:r w:rsidR="004C04F1" w:rsidRPr="004C04F1">
        <w:rPr>
          <w:lang w:val="it-IT"/>
        </w:rPr>
        <w:t>Study on 6G Scenarios and Requirements</w:t>
      </w:r>
      <w:r>
        <w:rPr>
          <w:lang w:val="it-IT"/>
        </w:rPr>
        <w:t>"</w:t>
      </w:r>
      <w:r w:rsidR="004C04F1">
        <w:rPr>
          <w:lang w:val="it-IT"/>
        </w:rPr>
        <w:t xml:space="preserve"> (revised)</w:t>
      </w:r>
      <w:r>
        <w:rPr>
          <w:lang w:val="it-IT"/>
        </w:rPr>
        <w:t xml:space="preserve">, </w:t>
      </w:r>
      <w:r w:rsidR="004C04F1" w:rsidRPr="004C04F1">
        <w:rPr>
          <w:lang w:val="it-IT"/>
        </w:rPr>
        <w:t>CMCC, Verizon, NTT DOCOMO, INC., Deutsche Telekom</w:t>
      </w:r>
      <w:r>
        <w:rPr>
          <w:lang w:val="it-IT"/>
        </w:rPr>
        <w:t>, RAN#10</w:t>
      </w:r>
      <w:r w:rsidR="004C04F1">
        <w:rPr>
          <w:lang w:val="it-IT"/>
        </w:rPr>
        <w:t>7</w:t>
      </w:r>
      <w:r>
        <w:rPr>
          <w:lang w:val="it-IT"/>
        </w:rPr>
        <w:t xml:space="preserve">, </w:t>
      </w:r>
      <w:r w:rsidR="004C04F1">
        <w:rPr>
          <w:lang w:val="it-IT"/>
        </w:rPr>
        <w:t>March 2025</w:t>
      </w:r>
    </w:p>
    <w:p w14:paraId="6DB57239" w14:textId="4D4067F8" w:rsidR="00B16433" w:rsidRDefault="00B16433" w:rsidP="00521C33">
      <w:pPr>
        <w:pStyle w:val="List"/>
      </w:pPr>
      <w:r>
        <w:rPr>
          <w:lang w:val="it-IT"/>
        </w:rPr>
        <w:t>[2]</w:t>
      </w:r>
      <w:r>
        <w:rPr>
          <w:lang w:val="it-IT"/>
        </w:rPr>
        <w:tab/>
      </w:r>
      <w:hyperlink r:id="rId11" w:history="1">
        <w:r w:rsidRPr="00B16433">
          <w:rPr>
            <w:rStyle w:val="Hyperlink"/>
          </w:rPr>
          <w:t>SP-250569</w:t>
        </w:r>
      </w:hyperlink>
      <w:r>
        <w:rPr>
          <w:lang w:val="it-IT"/>
        </w:rPr>
        <w:t>, “Considerations on 6G Study”, MediaTek Inc., SA#108, June 2025</w:t>
      </w:r>
    </w:p>
    <w:p w14:paraId="5EBE8F37" w14:textId="77777777" w:rsidR="00A80B5D" w:rsidRDefault="00A80B5D">
      <w:pPr>
        <w:overflowPunct/>
        <w:autoSpaceDE/>
        <w:autoSpaceDN/>
        <w:adjustRightInd/>
        <w:spacing w:after="0"/>
        <w:textAlignment w:val="auto"/>
        <w:rPr>
          <w:rFonts w:ascii="Arial" w:hAnsi="Arial"/>
          <w:color w:val="auto"/>
          <w:sz w:val="36"/>
        </w:rPr>
      </w:pPr>
      <w:r>
        <w:br w:type="page"/>
      </w:r>
    </w:p>
    <w:p w14:paraId="4F5E7D97" w14:textId="1F8C26F0" w:rsidR="00A80B5D" w:rsidRDefault="00A80B5D" w:rsidP="00A80B5D">
      <w:pPr>
        <w:pStyle w:val="Heading1"/>
      </w:pPr>
      <w:r>
        <w:lastRenderedPageBreak/>
        <w:t>Appendix – excerpt from RAN plenary study [1]</w:t>
      </w:r>
    </w:p>
    <w:p w14:paraId="3554FBB4" w14:textId="77777777" w:rsidR="00A80B5D" w:rsidRDefault="00A80B5D" w:rsidP="00A80B5D"/>
    <w:tbl>
      <w:tblPr>
        <w:tblStyle w:val="TableGrid"/>
        <w:tblW w:w="9828" w:type="dxa"/>
        <w:tblLook w:val="04A0" w:firstRow="1" w:lastRow="0" w:firstColumn="1" w:lastColumn="0" w:noHBand="0" w:noVBand="1"/>
      </w:tblPr>
      <w:tblGrid>
        <w:gridCol w:w="9828"/>
      </w:tblGrid>
      <w:tr w:rsidR="00A80B5D" w14:paraId="0D8E62EC" w14:textId="77777777" w:rsidTr="00A80B5D">
        <w:tc>
          <w:tcPr>
            <w:tcW w:w="9828" w:type="dxa"/>
            <w:tcBorders>
              <w:top w:val="nil"/>
              <w:left w:val="nil"/>
              <w:bottom w:val="nil"/>
              <w:right w:val="nil"/>
            </w:tcBorders>
            <w:shd w:val="clear" w:color="auto" w:fill="F2F2F2" w:themeFill="background1" w:themeFillShade="F2"/>
            <w:hideMark/>
          </w:tcPr>
          <w:p w14:paraId="1848F80B" w14:textId="77777777" w:rsidR="00A80B5D" w:rsidRDefault="00A80B5D">
            <w:pPr>
              <w:pStyle w:val="B1"/>
            </w:pPr>
            <w:r>
              <w:t>-</w:t>
            </w:r>
            <w:r>
              <w:tab/>
              <w:t xml:space="preserve">Develop 3GPP requirements for 6G Radio for these practical deployment scenarios </w:t>
            </w:r>
            <w:r w:rsidRPr="00D415B8">
              <w:t>to ensure substantial gains</w:t>
            </w:r>
            <w:r>
              <w:t xml:space="preserve"> in all relevant bands: overall performance, user experience, TCO reduction including at least: </w:t>
            </w:r>
          </w:p>
          <w:p w14:paraId="426074B2" w14:textId="77777777" w:rsidR="00A80B5D" w:rsidRDefault="00A80B5D" w:rsidP="009B6FE1">
            <w:pPr>
              <w:pStyle w:val="B2"/>
              <w:shd w:val="clear" w:color="auto" w:fill="BDD6EE" w:themeFill="accent5" w:themeFillTint="66"/>
            </w:pPr>
            <w:r>
              <w:t>-</w:t>
            </w:r>
            <w:r>
              <w:tab/>
              <w:t>Ensure appropriate set of functionalities, minimize the adoption of multiple options for the same functionality, avoid excessive configurations, excessive UE capabilities and UE capabilities reporting</w:t>
            </w:r>
          </w:p>
          <w:p w14:paraId="09699B12" w14:textId="77777777" w:rsidR="00A80B5D" w:rsidRDefault="00A80B5D" w:rsidP="009B6FE1">
            <w:pPr>
              <w:pStyle w:val="B2"/>
              <w:shd w:val="clear" w:color="auto" w:fill="BDD6EE" w:themeFill="accent5" w:themeFillTint="66"/>
            </w:pPr>
            <w:r>
              <w:t>-</w:t>
            </w:r>
            <w:r>
              <w:tab/>
              <w:t>Energy efficiency and energy saving: both for network and device</w:t>
            </w:r>
          </w:p>
          <w:p w14:paraId="336EC32D" w14:textId="77777777" w:rsidR="00A80B5D" w:rsidRDefault="00A80B5D" w:rsidP="009B6FE1">
            <w:pPr>
              <w:pStyle w:val="B2"/>
              <w:shd w:val="clear" w:color="auto" w:fill="BDD6EE" w:themeFill="accent5" w:themeFillTint="66"/>
            </w:pPr>
            <w:r>
              <w:t>-</w:t>
            </w:r>
            <w:r>
              <w:tab/>
              <w:t xml:space="preserve">Enhanced spectral efficiency </w:t>
            </w:r>
          </w:p>
          <w:p w14:paraId="3B4273AF" w14:textId="77777777" w:rsidR="00A80B5D" w:rsidRDefault="00A80B5D" w:rsidP="009B6FE1">
            <w:pPr>
              <w:pStyle w:val="B2"/>
              <w:shd w:val="clear" w:color="auto" w:fill="BDD6EE" w:themeFill="accent5" w:themeFillTint="66"/>
            </w:pPr>
            <w:r>
              <w:t>-</w:t>
            </w:r>
            <w:r>
              <w:tab/>
              <w:t>Enhanced overall coverage, focus on cell-edge performance and UL coverage</w:t>
            </w:r>
          </w:p>
          <w:p w14:paraId="7F5CCE59" w14:textId="77777777" w:rsidR="00A80B5D" w:rsidRDefault="00A80B5D" w:rsidP="009B6FE1">
            <w:pPr>
              <w:pStyle w:val="B2"/>
              <w:shd w:val="clear" w:color="auto" w:fill="BDD6EE" w:themeFill="accent5" w:themeFillTint="66"/>
            </w:pPr>
            <w:r>
              <w:t>-</w:t>
            </w:r>
            <w:r>
              <w:tab/>
              <w:t>Wider channel bandwidth (at least 200MHz) support for 6G deployments at least above 2 GHz, around 7 GHz</w:t>
            </w:r>
          </w:p>
          <w:p w14:paraId="26651B01" w14:textId="77777777" w:rsidR="00A80B5D" w:rsidRDefault="00A80B5D" w:rsidP="009B6FE1">
            <w:pPr>
              <w:pStyle w:val="B2"/>
              <w:shd w:val="clear" w:color="auto" w:fill="BDD6EE" w:themeFill="accent5" w:themeFillTint="66"/>
            </w:pPr>
            <w:r>
              <w:t>-</w:t>
            </w:r>
            <w:r>
              <w:tab/>
              <w:t>Re-use of existing 5G mid-band (~3.5GHz) site grid for 6G deployments in at least around 7 GHz and targeting comparable coverage to 5G mid-band</w:t>
            </w:r>
          </w:p>
          <w:p w14:paraId="0FC9B3C8" w14:textId="77777777" w:rsidR="00A80B5D" w:rsidRDefault="00A80B5D" w:rsidP="009B6FE1">
            <w:pPr>
              <w:pStyle w:val="B2"/>
              <w:shd w:val="clear" w:color="auto" w:fill="BDD6EE" w:themeFill="accent5" w:themeFillTint="66"/>
            </w:pPr>
            <w:r>
              <w:t>-</w:t>
            </w:r>
            <w:r>
              <w:tab/>
              <w:t>Target scalable and forward compatible design for diverse device types</w:t>
            </w:r>
          </w:p>
          <w:p w14:paraId="4802BEE5" w14:textId="77777777" w:rsidR="00A80B5D" w:rsidRDefault="00A80B5D" w:rsidP="009B6FE1">
            <w:pPr>
              <w:pStyle w:val="B2"/>
              <w:shd w:val="clear" w:color="auto" w:fill="BDD6EE" w:themeFill="accent5" w:themeFillTint="66"/>
            </w:pPr>
            <w:r>
              <w:t>-</w:t>
            </w:r>
            <w:r>
              <w:tab/>
              <w:t>Improved spectrum utilization and operations taking into account diverse spectrum allocations</w:t>
            </w:r>
          </w:p>
          <w:p w14:paraId="2C623CB9" w14:textId="77777777" w:rsidR="00A80B5D" w:rsidRDefault="00A80B5D" w:rsidP="009B6FE1">
            <w:pPr>
              <w:pStyle w:val="B2"/>
              <w:shd w:val="clear" w:color="auto" w:fill="BDD6EE" w:themeFill="accent5" w:themeFillTint="66"/>
            </w:pPr>
            <w:r>
              <w:t>-</w:t>
            </w:r>
            <w:r>
              <w:tab/>
              <w:t>Aim at using common 6G Radio design, which meets mobile broadband service requirements as high priority, to also meet vertical needs</w:t>
            </w:r>
          </w:p>
          <w:p w14:paraId="4FC03D67" w14:textId="77777777" w:rsidR="00A80B5D" w:rsidRDefault="00A80B5D" w:rsidP="009B6FE1">
            <w:pPr>
              <w:pStyle w:val="B2"/>
              <w:shd w:val="clear" w:color="auto" w:fill="BDD6EE" w:themeFill="accent5" w:themeFillTint="66"/>
            </w:pPr>
            <w:r>
              <w:t>-</w:t>
            </w:r>
            <w:r>
              <w:tab/>
              <w:t>Aim at a harmonized 6G Radio design for TN and NTN, including their integration</w:t>
            </w:r>
          </w:p>
          <w:p w14:paraId="1D007B1A" w14:textId="77777777" w:rsidR="00A80B5D" w:rsidRDefault="00A80B5D" w:rsidP="009B6FE1">
            <w:pPr>
              <w:pStyle w:val="B2"/>
              <w:shd w:val="clear" w:color="auto" w:fill="BDD6EE" w:themeFill="accent5" w:themeFillTint="66"/>
            </w:pPr>
            <w:r>
              <w:t>-</w:t>
            </w:r>
            <w:r>
              <w:tab/>
              <w:t>System simplification, including reducing configuration complexity, enabling more efficient Cell/UE management, etc.</w:t>
            </w:r>
          </w:p>
          <w:p w14:paraId="367F5064" w14:textId="77777777" w:rsidR="00A80B5D" w:rsidRDefault="00A80B5D">
            <w:pPr>
              <w:pStyle w:val="B1"/>
              <w:rPr>
                <w:rStyle w:val="B1Char"/>
              </w:rPr>
            </w:pPr>
            <w:r>
              <w:t>-</w:t>
            </w:r>
            <w:r>
              <w:tab/>
            </w:r>
            <w:r>
              <w:rPr>
                <w:rStyle w:val="B1Char"/>
              </w:rPr>
              <w:t>Define a time plan and steer work as appropriate for the RAN WGs during the 6G WG SI to deliver high-level decisions at least on the following areas:</w:t>
            </w:r>
          </w:p>
          <w:p w14:paraId="4D3BCBCB" w14:textId="77777777" w:rsidR="00A80B5D" w:rsidRDefault="00A80B5D">
            <w:pPr>
              <w:pStyle w:val="B2"/>
            </w:pPr>
            <w:r>
              <w:t>-</w:t>
            </w:r>
            <w:r>
              <w:tab/>
              <w:t>Fundamental 6G radio design aspects: waveform, numerology, channel coding, etc…</w:t>
            </w:r>
          </w:p>
          <w:p w14:paraId="0A05FED2" w14:textId="77777777" w:rsidR="00A80B5D" w:rsidRDefault="00A80B5D">
            <w:pPr>
              <w:pStyle w:val="B2"/>
            </w:pPr>
            <w:r>
              <w:t>-</w:t>
            </w:r>
            <w:r>
              <w:tab/>
              <w:t>Overall high-level aspects of 5G to 6G migration</w:t>
            </w:r>
          </w:p>
          <w:p w14:paraId="230D6A20" w14:textId="77777777" w:rsidR="00A80B5D" w:rsidRDefault="00A80B5D">
            <w:pPr>
              <w:pStyle w:val="B2"/>
            </w:pPr>
            <w:r>
              <w:t>-</w:t>
            </w:r>
            <w:r>
              <w:tab/>
              <w:t>RAN architecture and interfaces, including RAN-Core interface</w:t>
            </w:r>
          </w:p>
          <w:p w14:paraId="0A421C7F" w14:textId="77777777" w:rsidR="00A80B5D" w:rsidRDefault="00A80B5D">
            <w:pPr>
              <w:pStyle w:val="B2"/>
            </w:pPr>
            <w:r>
              <w:t>-</w:t>
            </w:r>
            <w:r>
              <w:tab/>
              <w:t>Coordination of 6G AI/ML framework</w:t>
            </w:r>
          </w:p>
          <w:p w14:paraId="6E8DC659" w14:textId="77777777" w:rsidR="00A80B5D" w:rsidRDefault="00A80B5D">
            <w:pPr>
              <w:pStyle w:val="B2"/>
            </w:pPr>
          </w:p>
          <w:p w14:paraId="54AD0B11" w14:textId="59A79FB2" w:rsidR="00A80B5D" w:rsidRDefault="00A80B5D" w:rsidP="00A80B5D">
            <w:pPr>
              <w:pStyle w:val="NO"/>
            </w:pPr>
            <w:r>
              <w:t>NOTE:</w:t>
            </w:r>
            <w:r>
              <w:tab/>
            </w:r>
            <w:r w:rsidRPr="00A80B5D">
              <w:t>The detailed time plan for the high-level decisions above will be decided at RAN#108 at the approval of the 6G RAN WG SI and is to be aligned with the RAN SI progress.</w:t>
            </w:r>
          </w:p>
        </w:tc>
      </w:tr>
    </w:tbl>
    <w:p w14:paraId="41C12C76" w14:textId="77777777" w:rsidR="00A80B5D" w:rsidRPr="00A80B5D" w:rsidRDefault="00A80B5D" w:rsidP="00A80B5D">
      <w:pPr>
        <w:rPr>
          <w:lang w:val="en-US"/>
        </w:rPr>
      </w:pPr>
    </w:p>
    <w:sectPr w:rsidR="00A80B5D" w:rsidRPr="00A80B5D" w:rsidSect="0016287A">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3419C" w14:textId="77777777" w:rsidR="00646D06" w:rsidRDefault="00646D06">
      <w:r>
        <w:separator/>
      </w:r>
    </w:p>
    <w:p w14:paraId="4018AA68" w14:textId="77777777" w:rsidR="00646D06" w:rsidRDefault="00646D06"/>
  </w:endnote>
  <w:endnote w:type="continuationSeparator" w:id="0">
    <w:p w14:paraId="0899778E" w14:textId="77777777" w:rsidR="00646D06" w:rsidRDefault="00646D06">
      <w:r>
        <w:continuationSeparator/>
      </w:r>
    </w:p>
    <w:p w14:paraId="028C2F19" w14:textId="77777777" w:rsidR="00646D06" w:rsidRDefault="00646D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4D5718E4" w:rsidR="00554E12" w:rsidRDefault="007D71A2" w:rsidP="007D71A2">
    <w:pPr>
      <w:framePr w:w="1126" w:h="244" w:hRule="exact" w:wrap="around" w:vAnchor="text" w:hAnchor="page" w:x="9631" w:y="-5"/>
      <w:jc w:val="right"/>
      <w:rPr>
        <w:rFonts w:ascii="Arial" w:hAnsi="Arial" w:cs="Arial"/>
        <w:b/>
        <w:bCs/>
        <w:i/>
        <w:iCs/>
        <w:sz w:val="18"/>
      </w:rPr>
    </w:pPr>
    <w:r>
      <w:rPr>
        <w:rFonts w:ascii="Arial" w:hAnsi="Arial" w:cs="Arial"/>
        <w:b/>
        <w:bCs/>
        <w:i/>
        <w:iCs/>
        <w:sz w:val="18"/>
      </w:rPr>
      <w:t>RAN</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C4137" w14:textId="77777777" w:rsidR="00646D06" w:rsidRDefault="00646D06">
      <w:r>
        <w:separator/>
      </w:r>
    </w:p>
    <w:p w14:paraId="44BEB7AB" w14:textId="77777777" w:rsidR="00646D06" w:rsidRDefault="00646D06"/>
  </w:footnote>
  <w:footnote w:type="continuationSeparator" w:id="0">
    <w:p w14:paraId="7C314799" w14:textId="77777777" w:rsidR="00646D06" w:rsidRDefault="00646D06">
      <w:r>
        <w:continuationSeparator/>
      </w:r>
    </w:p>
    <w:p w14:paraId="0994BB69" w14:textId="77777777" w:rsidR="00646D06" w:rsidRDefault="00646D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284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5CF2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72BF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1A2F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180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C2D6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34D5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AEF3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A62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581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026C1B"/>
    <w:multiLevelType w:val="hybridMultilevel"/>
    <w:tmpl w:val="3CA4C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F7B6AF0"/>
    <w:multiLevelType w:val="hybridMultilevel"/>
    <w:tmpl w:val="4CBE7DA0"/>
    <w:lvl w:ilvl="0" w:tplc="C0841FF4">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74280655">
    <w:abstractNumId w:val="10"/>
  </w:num>
  <w:num w:numId="2" w16cid:durableId="60061878">
    <w:abstractNumId w:val="10"/>
  </w:num>
  <w:num w:numId="3" w16cid:durableId="474034032">
    <w:abstractNumId w:val="9"/>
  </w:num>
  <w:num w:numId="4" w16cid:durableId="1630473712">
    <w:abstractNumId w:val="7"/>
  </w:num>
  <w:num w:numId="5" w16cid:durableId="2091925922">
    <w:abstractNumId w:val="6"/>
  </w:num>
  <w:num w:numId="6" w16cid:durableId="1454985072">
    <w:abstractNumId w:val="5"/>
  </w:num>
  <w:num w:numId="7" w16cid:durableId="818688395">
    <w:abstractNumId w:val="4"/>
  </w:num>
  <w:num w:numId="8" w16cid:durableId="1631397919">
    <w:abstractNumId w:val="8"/>
  </w:num>
  <w:num w:numId="9" w16cid:durableId="839926772">
    <w:abstractNumId w:val="3"/>
  </w:num>
  <w:num w:numId="10" w16cid:durableId="2134515769">
    <w:abstractNumId w:val="2"/>
  </w:num>
  <w:num w:numId="11" w16cid:durableId="211775838">
    <w:abstractNumId w:val="1"/>
  </w:num>
  <w:num w:numId="12" w16cid:durableId="1164124122">
    <w:abstractNumId w:val="0"/>
  </w:num>
  <w:num w:numId="13" w16cid:durableId="3552326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D26"/>
    <w:rsid w:val="00020983"/>
    <w:rsid w:val="00020AC0"/>
    <w:rsid w:val="000228DB"/>
    <w:rsid w:val="0002299E"/>
    <w:rsid w:val="00023FF5"/>
    <w:rsid w:val="00025304"/>
    <w:rsid w:val="00026813"/>
    <w:rsid w:val="000277B5"/>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1E40"/>
    <w:rsid w:val="00062F24"/>
    <w:rsid w:val="00064FF5"/>
    <w:rsid w:val="00065724"/>
    <w:rsid w:val="0006665C"/>
    <w:rsid w:val="00070632"/>
    <w:rsid w:val="000714C4"/>
    <w:rsid w:val="0007270F"/>
    <w:rsid w:val="00072A42"/>
    <w:rsid w:val="000734AD"/>
    <w:rsid w:val="00074430"/>
    <w:rsid w:val="00074567"/>
    <w:rsid w:val="00074CF7"/>
    <w:rsid w:val="00075FE4"/>
    <w:rsid w:val="00076220"/>
    <w:rsid w:val="00077997"/>
    <w:rsid w:val="00081002"/>
    <w:rsid w:val="0008114A"/>
    <w:rsid w:val="00082846"/>
    <w:rsid w:val="000831EB"/>
    <w:rsid w:val="00084619"/>
    <w:rsid w:val="00087090"/>
    <w:rsid w:val="0008744D"/>
    <w:rsid w:val="000901F4"/>
    <w:rsid w:val="00091A12"/>
    <w:rsid w:val="00091E1E"/>
    <w:rsid w:val="000920C6"/>
    <w:rsid w:val="00092D9D"/>
    <w:rsid w:val="0009513D"/>
    <w:rsid w:val="000960A6"/>
    <w:rsid w:val="00096E2C"/>
    <w:rsid w:val="000A01B0"/>
    <w:rsid w:val="000A0C03"/>
    <w:rsid w:val="000A3260"/>
    <w:rsid w:val="000A45A4"/>
    <w:rsid w:val="000A4706"/>
    <w:rsid w:val="000A47D9"/>
    <w:rsid w:val="000A525F"/>
    <w:rsid w:val="000A5F02"/>
    <w:rsid w:val="000A6B80"/>
    <w:rsid w:val="000A6D2B"/>
    <w:rsid w:val="000A6DB1"/>
    <w:rsid w:val="000A6FFC"/>
    <w:rsid w:val="000B0065"/>
    <w:rsid w:val="000B0A0E"/>
    <w:rsid w:val="000B0CF2"/>
    <w:rsid w:val="000B2D6D"/>
    <w:rsid w:val="000B5818"/>
    <w:rsid w:val="000B6631"/>
    <w:rsid w:val="000B6BC6"/>
    <w:rsid w:val="000C06A7"/>
    <w:rsid w:val="000C099A"/>
    <w:rsid w:val="000C234F"/>
    <w:rsid w:val="000C261C"/>
    <w:rsid w:val="000C52B4"/>
    <w:rsid w:val="000C5402"/>
    <w:rsid w:val="000C7A8B"/>
    <w:rsid w:val="000D06A5"/>
    <w:rsid w:val="000D13E9"/>
    <w:rsid w:val="000D34E7"/>
    <w:rsid w:val="000D3704"/>
    <w:rsid w:val="000D397F"/>
    <w:rsid w:val="000D3B3B"/>
    <w:rsid w:val="000D4159"/>
    <w:rsid w:val="000D50D0"/>
    <w:rsid w:val="000D564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110"/>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2808"/>
    <w:rsid w:val="00152AF2"/>
    <w:rsid w:val="001538B9"/>
    <w:rsid w:val="001561BF"/>
    <w:rsid w:val="001579D9"/>
    <w:rsid w:val="00160308"/>
    <w:rsid w:val="001605AB"/>
    <w:rsid w:val="00160637"/>
    <w:rsid w:val="00160AA6"/>
    <w:rsid w:val="00160D48"/>
    <w:rsid w:val="0016287A"/>
    <w:rsid w:val="00163EF7"/>
    <w:rsid w:val="00164472"/>
    <w:rsid w:val="00165FAC"/>
    <w:rsid w:val="00166CD3"/>
    <w:rsid w:val="001709AC"/>
    <w:rsid w:val="0017111D"/>
    <w:rsid w:val="001717BE"/>
    <w:rsid w:val="001719F4"/>
    <w:rsid w:val="00171FD6"/>
    <w:rsid w:val="001729E8"/>
    <w:rsid w:val="00173C74"/>
    <w:rsid w:val="00173D60"/>
    <w:rsid w:val="00173DE4"/>
    <w:rsid w:val="00174B29"/>
    <w:rsid w:val="00175380"/>
    <w:rsid w:val="001754C4"/>
    <w:rsid w:val="00175924"/>
    <w:rsid w:val="00175A08"/>
    <w:rsid w:val="00175E6D"/>
    <w:rsid w:val="001761FE"/>
    <w:rsid w:val="00177D1C"/>
    <w:rsid w:val="00177DE5"/>
    <w:rsid w:val="00181D27"/>
    <w:rsid w:val="0018220B"/>
    <w:rsid w:val="00183544"/>
    <w:rsid w:val="001843E5"/>
    <w:rsid w:val="001845B1"/>
    <w:rsid w:val="00185D28"/>
    <w:rsid w:val="00186374"/>
    <w:rsid w:val="001879D0"/>
    <w:rsid w:val="00193416"/>
    <w:rsid w:val="00193567"/>
    <w:rsid w:val="00196CAD"/>
    <w:rsid w:val="001A268F"/>
    <w:rsid w:val="001A3A97"/>
    <w:rsid w:val="001A512A"/>
    <w:rsid w:val="001A5172"/>
    <w:rsid w:val="001A53DF"/>
    <w:rsid w:val="001A56CD"/>
    <w:rsid w:val="001A5A7A"/>
    <w:rsid w:val="001A620B"/>
    <w:rsid w:val="001A62D4"/>
    <w:rsid w:val="001B0F55"/>
    <w:rsid w:val="001B22B5"/>
    <w:rsid w:val="001B2673"/>
    <w:rsid w:val="001B289A"/>
    <w:rsid w:val="001B476A"/>
    <w:rsid w:val="001B67BB"/>
    <w:rsid w:val="001C05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157"/>
    <w:rsid w:val="001E0D23"/>
    <w:rsid w:val="001E11E4"/>
    <w:rsid w:val="001E349D"/>
    <w:rsid w:val="001E39F7"/>
    <w:rsid w:val="001E4EA0"/>
    <w:rsid w:val="001E5077"/>
    <w:rsid w:val="001E6167"/>
    <w:rsid w:val="001E6F38"/>
    <w:rsid w:val="001F0649"/>
    <w:rsid w:val="001F0B49"/>
    <w:rsid w:val="001F0EA4"/>
    <w:rsid w:val="001F2981"/>
    <w:rsid w:val="001F32A5"/>
    <w:rsid w:val="001F32D8"/>
    <w:rsid w:val="001F38D5"/>
    <w:rsid w:val="002015C8"/>
    <w:rsid w:val="00201AAF"/>
    <w:rsid w:val="00202247"/>
    <w:rsid w:val="00202311"/>
    <w:rsid w:val="00202B33"/>
    <w:rsid w:val="00202C66"/>
    <w:rsid w:val="002032A9"/>
    <w:rsid w:val="00203ABA"/>
    <w:rsid w:val="00203D33"/>
    <w:rsid w:val="00204CE3"/>
    <w:rsid w:val="002061B5"/>
    <w:rsid w:val="0020713F"/>
    <w:rsid w:val="00207863"/>
    <w:rsid w:val="00207AB7"/>
    <w:rsid w:val="00207AE4"/>
    <w:rsid w:val="00207D18"/>
    <w:rsid w:val="00207F07"/>
    <w:rsid w:val="00210997"/>
    <w:rsid w:val="002116AE"/>
    <w:rsid w:val="0021183B"/>
    <w:rsid w:val="002148D3"/>
    <w:rsid w:val="00217F2E"/>
    <w:rsid w:val="0022001C"/>
    <w:rsid w:val="002207E7"/>
    <w:rsid w:val="0022296B"/>
    <w:rsid w:val="00222B11"/>
    <w:rsid w:val="00223FFF"/>
    <w:rsid w:val="00224F4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6B5E"/>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A1"/>
    <w:rsid w:val="002641FA"/>
    <w:rsid w:val="00266CBA"/>
    <w:rsid w:val="00267626"/>
    <w:rsid w:val="00274899"/>
    <w:rsid w:val="0027566B"/>
    <w:rsid w:val="00275D55"/>
    <w:rsid w:val="00277F41"/>
    <w:rsid w:val="00281949"/>
    <w:rsid w:val="00281991"/>
    <w:rsid w:val="00283230"/>
    <w:rsid w:val="002832DE"/>
    <w:rsid w:val="00285BDD"/>
    <w:rsid w:val="00286854"/>
    <w:rsid w:val="00286D0B"/>
    <w:rsid w:val="00287487"/>
    <w:rsid w:val="0028762C"/>
    <w:rsid w:val="00287ACF"/>
    <w:rsid w:val="0029097D"/>
    <w:rsid w:val="00291C8F"/>
    <w:rsid w:val="00292069"/>
    <w:rsid w:val="00292FF6"/>
    <w:rsid w:val="00294626"/>
    <w:rsid w:val="00294B90"/>
    <w:rsid w:val="00294CD7"/>
    <w:rsid w:val="0029545A"/>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6DB"/>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668E"/>
    <w:rsid w:val="00327D03"/>
    <w:rsid w:val="00330386"/>
    <w:rsid w:val="003316FB"/>
    <w:rsid w:val="00333BC0"/>
    <w:rsid w:val="0033431A"/>
    <w:rsid w:val="00334441"/>
    <w:rsid w:val="00334858"/>
    <w:rsid w:val="00334A47"/>
    <w:rsid w:val="00334A6B"/>
    <w:rsid w:val="00335468"/>
    <w:rsid w:val="00335471"/>
    <w:rsid w:val="0033583A"/>
    <w:rsid w:val="003363CC"/>
    <w:rsid w:val="0034014B"/>
    <w:rsid w:val="00341F9C"/>
    <w:rsid w:val="00343FD0"/>
    <w:rsid w:val="00344599"/>
    <w:rsid w:val="00346605"/>
    <w:rsid w:val="00350709"/>
    <w:rsid w:val="00350EDE"/>
    <w:rsid w:val="00350F92"/>
    <w:rsid w:val="00351931"/>
    <w:rsid w:val="00352055"/>
    <w:rsid w:val="0035206C"/>
    <w:rsid w:val="00352ABC"/>
    <w:rsid w:val="00352C35"/>
    <w:rsid w:val="003532BC"/>
    <w:rsid w:val="0035330F"/>
    <w:rsid w:val="00353FE1"/>
    <w:rsid w:val="003575B2"/>
    <w:rsid w:val="00360EE3"/>
    <w:rsid w:val="003615EC"/>
    <w:rsid w:val="0036284E"/>
    <w:rsid w:val="00362AFD"/>
    <w:rsid w:val="00362B97"/>
    <w:rsid w:val="003664A7"/>
    <w:rsid w:val="00366BBD"/>
    <w:rsid w:val="00367818"/>
    <w:rsid w:val="00375202"/>
    <w:rsid w:val="00375A8C"/>
    <w:rsid w:val="00375AEC"/>
    <w:rsid w:val="003761C5"/>
    <w:rsid w:val="003769D6"/>
    <w:rsid w:val="003776A9"/>
    <w:rsid w:val="003812F0"/>
    <w:rsid w:val="003830C6"/>
    <w:rsid w:val="003841FD"/>
    <w:rsid w:val="00384AB9"/>
    <w:rsid w:val="003850A8"/>
    <w:rsid w:val="00385E65"/>
    <w:rsid w:val="003870DD"/>
    <w:rsid w:val="00387404"/>
    <w:rsid w:val="00387DDC"/>
    <w:rsid w:val="003906A1"/>
    <w:rsid w:val="0039247D"/>
    <w:rsid w:val="003924C4"/>
    <w:rsid w:val="00395C1F"/>
    <w:rsid w:val="0039688D"/>
    <w:rsid w:val="00396AD1"/>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2352"/>
    <w:rsid w:val="003D34F2"/>
    <w:rsid w:val="003D430B"/>
    <w:rsid w:val="003D4F0E"/>
    <w:rsid w:val="003D5B50"/>
    <w:rsid w:val="003D75BF"/>
    <w:rsid w:val="003E1039"/>
    <w:rsid w:val="003E1BA5"/>
    <w:rsid w:val="003E3F30"/>
    <w:rsid w:val="003E4E87"/>
    <w:rsid w:val="003E6BE7"/>
    <w:rsid w:val="003E6D49"/>
    <w:rsid w:val="003F004E"/>
    <w:rsid w:val="003F01AD"/>
    <w:rsid w:val="003F1F82"/>
    <w:rsid w:val="003F3D70"/>
    <w:rsid w:val="003F3F6E"/>
    <w:rsid w:val="003F64F1"/>
    <w:rsid w:val="003F67CE"/>
    <w:rsid w:val="00401698"/>
    <w:rsid w:val="00401F16"/>
    <w:rsid w:val="0040245B"/>
    <w:rsid w:val="00402628"/>
    <w:rsid w:val="004030AF"/>
    <w:rsid w:val="0040425C"/>
    <w:rsid w:val="004105F6"/>
    <w:rsid w:val="0041169A"/>
    <w:rsid w:val="00412392"/>
    <w:rsid w:val="00413367"/>
    <w:rsid w:val="00413FB5"/>
    <w:rsid w:val="004148F3"/>
    <w:rsid w:val="00415A82"/>
    <w:rsid w:val="004169D9"/>
    <w:rsid w:val="00416D6F"/>
    <w:rsid w:val="00420457"/>
    <w:rsid w:val="00420BEE"/>
    <w:rsid w:val="004228D7"/>
    <w:rsid w:val="00422BDE"/>
    <w:rsid w:val="004233BD"/>
    <w:rsid w:val="004238FD"/>
    <w:rsid w:val="004252E2"/>
    <w:rsid w:val="00425C73"/>
    <w:rsid w:val="00426032"/>
    <w:rsid w:val="004300F4"/>
    <w:rsid w:val="00431D0F"/>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5DA"/>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613"/>
    <w:rsid w:val="004754FF"/>
    <w:rsid w:val="00475714"/>
    <w:rsid w:val="00475C24"/>
    <w:rsid w:val="00476328"/>
    <w:rsid w:val="00476F88"/>
    <w:rsid w:val="00477ED3"/>
    <w:rsid w:val="0048026F"/>
    <w:rsid w:val="004808ED"/>
    <w:rsid w:val="0048143B"/>
    <w:rsid w:val="0048153F"/>
    <w:rsid w:val="00482965"/>
    <w:rsid w:val="00482EF1"/>
    <w:rsid w:val="004846B7"/>
    <w:rsid w:val="00485087"/>
    <w:rsid w:val="004860C1"/>
    <w:rsid w:val="00487B1E"/>
    <w:rsid w:val="00491D22"/>
    <w:rsid w:val="0049343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4F1"/>
    <w:rsid w:val="004C086B"/>
    <w:rsid w:val="004C098E"/>
    <w:rsid w:val="004C0C29"/>
    <w:rsid w:val="004C101C"/>
    <w:rsid w:val="004C1224"/>
    <w:rsid w:val="004C351E"/>
    <w:rsid w:val="004C4E92"/>
    <w:rsid w:val="004C6489"/>
    <w:rsid w:val="004D1CFB"/>
    <w:rsid w:val="004D2598"/>
    <w:rsid w:val="004D3E0F"/>
    <w:rsid w:val="004D4347"/>
    <w:rsid w:val="004D44AA"/>
    <w:rsid w:val="004D47CA"/>
    <w:rsid w:val="004D54D7"/>
    <w:rsid w:val="004D7CC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604"/>
    <w:rsid w:val="00520775"/>
    <w:rsid w:val="0052196E"/>
    <w:rsid w:val="00521C33"/>
    <w:rsid w:val="005249BE"/>
    <w:rsid w:val="005321BB"/>
    <w:rsid w:val="005338E0"/>
    <w:rsid w:val="00535A8D"/>
    <w:rsid w:val="005400A7"/>
    <w:rsid w:val="00541740"/>
    <w:rsid w:val="00542686"/>
    <w:rsid w:val="00543777"/>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6A4"/>
    <w:rsid w:val="005673B6"/>
    <w:rsid w:val="00573512"/>
    <w:rsid w:val="00573F49"/>
    <w:rsid w:val="00574023"/>
    <w:rsid w:val="005749BE"/>
    <w:rsid w:val="005765E5"/>
    <w:rsid w:val="0058031C"/>
    <w:rsid w:val="005806C4"/>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947"/>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B7C04"/>
    <w:rsid w:val="005C0630"/>
    <w:rsid w:val="005C26EE"/>
    <w:rsid w:val="005C289E"/>
    <w:rsid w:val="005C36BD"/>
    <w:rsid w:val="005C5A60"/>
    <w:rsid w:val="005C61E6"/>
    <w:rsid w:val="005C6BCE"/>
    <w:rsid w:val="005C7427"/>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5A4"/>
    <w:rsid w:val="005F1C0E"/>
    <w:rsid w:val="005F1C60"/>
    <w:rsid w:val="005F1D8B"/>
    <w:rsid w:val="005F2146"/>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11658"/>
    <w:rsid w:val="00611BC6"/>
    <w:rsid w:val="00612617"/>
    <w:rsid w:val="00612A66"/>
    <w:rsid w:val="00616297"/>
    <w:rsid w:val="00616A1D"/>
    <w:rsid w:val="00617B2B"/>
    <w:rsid w:val="00617FAD"/>
    <w:rsid w:val="00620952"/>
    <w:rsid w:val="00620C73"/>
    <w:rsid w:val="00622421"/>
    <w:rsid w:val="006232E0"/>
    <w:rsid w:val="00625D87"/>
    <w:rsid w:val="00626B20"/>
    <w:rsid w:val="00626FA4"/>
    <w:rsid w:val="006306D7"/>
    <w:rsid w:val="00630C4C"/>
    <w:rsid w:val="00632557"/>
    <w:rsid w:val="00635769"/>
    <w:rsid w:val="00637872"/>
    <w:rsid w:val="00640287"/>
    <w:rsid w:val="00641A67"/>
    <w:rsid w:val="00644D4F"/>
    <w:rsid w:val="00644D5B"/>
    <w:rsid w:val="0064523D"/>
    <w:rsid w:val="00645608"/>
    <w:rsid w:val="00645E9D"/>
    <w:rsid w:val="0064645C"/>
    <w:rsid w:val="00646A75"/>
    <w:rsid w:val="00646D06"/>
    <w:rsid w:val="0064777B"/>
    <w:rsid w:val="0064777E"/>
    <w:rsid w:val="00647BAE"/>
    <w:rsid w:val="006509F2"/>
    <w:rsid w:val="006512E2"/>
    <w:rsid w:val="00651879"/>
    <w:rsid w:val="0065194B"/>
    <w:rsid w:val="00651ACB"/>
    <w:rsid w:val="00651D9B"/>
    <w:rsid w:val="0065375C"/>
    <w:rsid w:val="006543E2"/>
    <w:rsid w:val="0065464D"/>
    <w:rsid w:val="006564BD"/>
    <w:rsid w:val="00657B29"/>
    <w:rsid w:val="00661FF3"/>
    <w:rsid w:val="00662007"/>
    <w:rsid w:val="00662994"/>
    <w:rsid w:val="00663014"/>
    <w:rsid w:val="006633DF"/>
    <w:rsid w:val="00667154"/>
    <w:rsid w:val="00667260"/>
    <w:rsid w:val="00670D73"/>
    <w:rsid w:val="00670FA9"/>
    <w:rsid w:val="00671901"/>
    <w:rsid w:val="00671D3F"/>
    <w:rsid w:val="006732D9"/>
    <w:rsid w:val="00674DBB"/>
    <w:rsid w:val="00675512"/>
    <w:rsid w:val="00676D99"/>
    <w:rsid w:val="00676E8A"/>
    <w:rsid w:val="00676FDB"/>
    <w:rsid w:val="006801F6"/>
    <w:rsid w:val="0068050B"/>
    <w:rsid w:val="00680735"/>
    <w:rsid w:val="00681D06"/>
    <w:rsid w:val="0068219C"/>
    <w:rsid w:val="00683CAB"/>
    <w:rsid w:val="00684DED"/>
    <w:rsid w:val="0068566A"/>
    <w:rsid w:val="00685733"/>
    <w:rsid w:val="00686506"/>
    <w:rsid w:val="0069022F"/>
    <w:rsid w:val="00690832"/>
    <w:rsid w:val="00694714"/>
    <w:rsid w:val="006964AB"/>
    <w:rsid w:val="006A0503"/>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067"/>
    <w:rsid w:val="006E7886"/>
    <w:rsid w:val="006E79FA"/>
    <w:rsid w:val="006E7E05"/>
    <w:rsid w:val="006F13BF"/>
    <w:rsid w:val="006F1855"/>
    <w:rsid w:val="006F2307"/>
    <w:rsid w:val="006F245E"/>
    <w:rsid w:val="006F2959"/>
    <w:rsid w:val="006F2C90"/>
    <w:rsid w:val="006F35EB"/>
    <w:rsid w:val="006F4554"/>
    <w:rsid w:val="006F4D99"/>
    <w:rsid w:val="006F7A51"/>
    <w:rsid w:val="006F7CB0"/>
    <w:rsid w:val="007015BE"/>
    <w:rsid w:val="007019FB"/>
    <w:rsid w:val="007021E7"/>
    <w:rsid w:val="00702202"/>
    <w:rsid w:val="00702821"/>
    <w:rsid w:val="00706371"/>
    <w:rsid w:val="007100EF"/>
    <w:rsid w:val="00711CE9"/>
    <w:rsid w:val="00711FAD"/>
    <w:rsid w:val="00711FEA"/>
    <w:rsid w:val="0071230A"/>
    <w:rsid w:val="007126FB"/>
    <w:rsid w:val="00712F76"/>
    <w:rsid w:val="007133AD"/>
    <w:rsid w:val="007145E9"/>
    <w:rsid w:val="00714F5A"/>
    <w:rsid w:val="007167BD"/>
    <w:rsid w:val="00716979"/>
    <w:rsid w:val="00717E52"/>
    <w:rsid w:val="0072114C"/>
    <w:rsid w:val="00721B77"/>
    <w:rsid w:val="007236E5"/>
    <w:rsid w:val="00724230"/>
    <w:rsid w:val="00725980"/>
    <w:rsid w:val="00725A3C"/>
    <w:rsid w:val="00726C59"/>
    <w:rsid w:val="00727080"/>
    <w:rsid w:val="0073298E"/>
    <w:rsid w:val="0073340B"/>
    <w:rsid w:val="00733B5C"/>
    <w:rsid w:val="0073440A"/>
    <w:rsid w:val="007348DE"/>
    <w:rsid w:val="00734DC1"/>
    <w:rsid w:val="00735EE8"/>
    <w:rsid w:val="007378BA"/>
    <w:rsid w:val="00737BD5"/>
    <w:rsid w:val="00740132"/>
    <w:rsid w:val="0074045C"/>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2DDC"/>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651"/>
    <w:rsid w:val="00790B65"/>
    <w:rsid w:val="00792BA0"/>
    <w:rsid w:val="00792E14"/>
    <w:rsid w:val="00793736"/>
    <w:rsid w:val="00793A09"/>
    <w:rsid w:val="00794811"/>
    <w:rsid w:val="00795400"/>
    <w:rsid w:val="007A08FB"/>
    <w:rsid w:val="007A2150"/>
    <w:rsid w:val="007A3699"/>
    <w:rsid w:val="007A39F9"/>
    <w:rsid w:val="007A3CFB"/>
    <w:rsid w:val="007A6F89"/>
    <w:rsid w:val="007B065C"/>
    <w:rsid w:val="007B0E85"/>
    <w:rsid w:val="007B2102"/>
    <w:rsid w:val="007B673D"/>
    <w:rsid w:val="007B7C6B"/>
    <w:rsid w:val="007B7F00"/>
    <w:rsid w:val="007C1D3B"/>
    <w:rsid w:val="007C2053"/>
    <w:rsid w:val="007C3BD3"/>
    <w:rsid w:val="007C3C98"/>
    <w:rsid w:val="007C40D8"/>
    <w:rsid w:val="007C50FA"/>
    <w:rsid w:val="007C51EF"/>
    <w:rsid w:val="007C5D63"/>
    <w:rsid w:val="007C6A64"/>
    <w:rsid w:val="007D0DB6"/>
    <w:rsid w:val="007D1D37"/>
    <w:rsid w:val="007D1D4D"/>
    <w:rsid w:val="007D3C70"/>
    <w:rsid w:val="007D434B"/>
    <w:rsid w:val="007D4C13"/>
    <w:rsid w:val="007D4F13"/>
    <w:rsid w:val="007D5001"/>
    <w:rsid w:val="007D6D2B"/>
    <w:rsid w:val="007D71A2"/>
    <w:rsid w:val="007E008B"/>
    <w:rsid w:val="007E1D27"/>
    <w:rsid w:val="007E2F85"/>
    <w:rsid w:val="007E3A97"/>
    <w:rsid w:val="007E469E"/>
    <w:rsid w:val="007E48A9"/>
    <w:rsid w:val="007E54DD"/>
    <w:rsid w:val="007E5548"/>
    <w:rsid w:val="007E5D9B"/>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16F7"/>
    <w:rsid w:val="0081231A"/>
    <w:rsid w:val="008146EC"/>
    <w:rsid w:val="00814721"/>
    <w:rsid w:val="00814A2C"/>
    <w:rsid w:val="00816CDD"/>
    <w:rsid w:val="00817AA6"/>
    <w:rsid w:val="00820D88"/>
    <w:rsid w:val="00820EA3"/>
    <w:rsid w:val="00821B81"/>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8E5"/>
    <w:rsid w:val="00866D7A"/>
    <w:rsid w:val="008673B1"/>
    <w:rsid w:val="008706F1"/>
    <w:rsid w:val="00870A41"/>
    <w:rsid w:val="00871DC4"/>
    <w:rsid w:val="00872132"/>
    <w:rsid w:val="008733A1"/>
    <w:rsid w:val="00873DD0"/>
    <w:rsid w:val="0087630C"/>
    <w:rsid w:val="00877A24"/>
    <w:rsid w:val="0088101F"/>
    <w:rsid w:val="0088129A"/>
    <w:rsid w:val="00881352"/>
    <w:rsid w:val="008827BC"/>
    <w:rsid w:val="0088322F"/>
    <w:rsid w:val="00883658"/>
    <w:rsid w:val="00883F17"/>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63F4"/>
    <w:rsid w:val="00897531"/>
    <w:rsid w:val="00897762"/>
    <w:rsid w:val="00897A58"/>
    <w:rsid w:val="008A230B"/>
    <w:rsid w:val="008A319B"/>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42DB"/>
    <w:rsid w:val="008E5A49"/>
    <w:rsid w:val="008E69E6"/>
    <w:rsid w:val="008E7DE8"/>
    <w:rsid w:val="008F1683"/>
    <w:rsid w:val="008F1AFE"/>
    <w:rsid w:val="008F24FB"/>
    <w:rsid w:val="008F2A93"/>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1B76"/>
    <w:rsid w:val="0094218C"/>
    <w:rsid w:val="009424C1"/>
    <w:rsid w:val="00943096"/>
    <w:rsid w:val="00944E9F"/>
    <w:rsid w:val="0094531F"/>
    <w:rsid w:val="00946F33"/>
    <w:rsid w:val="00947B8B"/>
    <w:rsid w:val="009526A9"/>
    <w:rsid w:val="009530BB"/>
    <w:rsid w:val="0095368A"/>
    <w:rsid w:val="009540FA"/>
    <w:rsid w:val="009545AA"/>
    <w:rsid w:val="00955C44"/>
    <w:rsid w:val="0095600E"/>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343"/>
    <w:rsid w:val="00987498"/>
    <w:rsid w:val="00987966"/>
    <w:rsid w:val="00987C9B"/>
    <w:rsid w:val="00990027"/>
    <w:rsid w:val="0099293C"/>
    <w:rsid w:val="00992C81"/>
    <w:rsid w:val="00994C74"/>
    <w:rsid w:val="0099574D"/>
    <w:rsid w:val="009957EF"/>
    <w:rsid w:val="00996665"/>
    <w:rsid w:val="00996A60"/>
    <w:rsid w:val="009A0399"/>
    <w:rsid w:val="009A0C31"/>
    <w:rsid w:val="009A22C7"/>
    <w:rsid w:val="009A5129"/>
    <w:rsid w:val="009A5A7B"/>
    <w:rsid w:val="009A5B3A"/>
    <w:rsid w:val="009A5BAD"/>
    <w:rsid w:val="009A5E44"/>
    <w:rsid w:val="009A6208"/>
    <w:rsid w:val="009B4F83"/>
    <w:rsid w:val="009B5374"/>
    <w:rsid w:val="009B58AB"/>
    <w:rsid w:val="009B5D0D"/>
    <w:rsid w:val="009B69F5"/>
    <w:rsid w:val="009B6FE1"/>
    <w:rsid w:val="009B7AA8"/>
    <w:rsid w:val="009C02DD"/>
    <w:rsid w:val="009C0793"/>
    <w:rsid w:val="009C1576"/>
    <w:rsid w:val="009C2451"/>
    <w:rsid w:val="009C3388"/>
    <w:rsid w:val="009C4D47"/>
    <w:rsid w:val="009C6402"/>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07B"/>
    <w:rsid w:val="00A1072B"/>
    <w:rsid w:val="00A122C0"/>
    <w:rsid w:val="00A12F37"/>
    <w:rsid w:val="00A138E7"/>
    <w:rsid w:val="00A1645B"/>
    <w:rsid w:val="00A16813"/>
    <w:rsid w:val="00A175F9"/>
    <w:rsid w:val="00A2018E"/>
    <w:rsid w:val="00A20A5C"/>
    <w:rsid w:val="00A22C38"/>
    <w:rsid w:val="00A23731"/>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A8A"/>
    <w:rsid w:val="00A55DDA"/>
    <w:rsid w:val="00A566B9"/>
    <w:rsid w:val="00A56B94"/>
    <w:rsid w:val="00A6045F"/>
    <w:rsid w:val="00A60B6C"/>
    <w:rsid w:val="00A60BF8"/>
    <w:rsid w:val="00A6181E"/>
    <w:rsid w:val="00A623D4"/>
    <w:rsid w:val="00A6300A"/>
    <w:rsid w:val="00A63BF7"/>
    <w:rsid w:val="00A63D13"/>
    <w:rsid w:val="00A64EC8"/>
    <w:rsid w:val="00A658D2"/>
    <w:rsid w:val="00A65BF5"/>
    <w:rsid w:val="00A67909"/>
    <w:rsid w:val="00A70728"/>
    <w:rsid w:val="00A72781"/>
    <w:rsid w:val="00A728D6"/>
    <w:rsid w:val="00A728FD"/>
    <w:rsid w:val="00A72FFA"/>
    <w:rsid w:val="00A7355A"/>
    <w:rsid w:val="00A74C98"/>
    <w:rsid w:val="00A75390"/>
    <w:rsid w:val="00A75A55"/>
    <w:rsid w:val="00A75E8B"/>
    <w:rsid w:val="00A7686D"/>
    <w:rsid w:val="00A76CD7"/>
    <w:rsid w:val="00A7773C"/>
    <w:rsid w:val="00A8042B"/>
    <w:rsid w:val="00A80B5D"/>
    <w:rsid w:val="00A81E17"/>
    <w:rsid w:val="00A82359"/>
    <w:rsid w:val="00A85184"/>
    <w:rsid w:val="00A85455"/>
    <w:rsid w:val="00A86F7A"/>
    <w:rsid w:val="00A872D5"/>
    <w:rsid w:val="00A87A36"/>
    <w:rsid w:val="00A90DD7"/>
    <w:rsid w:val="00A92ACE"/>
    <w:rsid w:val="00A92EAE"/>
    <w:rsid w:val="00A93D75"/>
    <w:rsid w:val="00A96031"/>
    <w:rsid w:val="00A979F0"/>
    <w:rsid w:val="00AA1031"/>
    <w:rsid w:val="00AA1283"/>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C1C04"/>
    <w:rsid w:val="00AC1D9F"/>
    <w:rsid w:val="00AC3111"/>
    <w:rsid w:val="00AC3942"/>
    <w:rsid w:val="00AC4C18"/>
    <w:rsid w:val="00AC5530"/>
    <w:rsid w:val="00AC5B21"/>
    <w:rsid w:val="00AC651D"/>
    <w:rsid w:val="00AC7FB1"/>
    <w:rsid w:val="00AD00B7"/>
    <w:rsid w:val="00AD1AAE"/>
    <w:rsid w:val="00AD1C7F"/>
    <w:rsid w:val="00AD2B29"/>
    <w:rsid w:val="00AD331E"/>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156"/>
    <w:rsid w:val="00AE5206"/>
    <w:rsid w:val="00AE67FE"/>
    <w:rsid w:val="00AF0101"/>
    <w:rsid w:val="00AF1FF7"/>
    <w:rsid w:val="00AF396E"/>
    <w:rsid w:val="00AF3A72"/>
    <w:rsid w:val="00AF54C7"/>
    <w:rsid w:val="00AF567A"/>
    <w:rsid w:val="00AF743E"/>
    <w:rsid w:val="00AF7832"/>
    <w:rsid w:val="00B013FA"/>
    <w:rsid w:val="00B0178E"/>
    <w:rsid w:val="00B0190D"/>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433"/>
    <w:rsid w:val="00B16902"/>
    <w:rsid w:val="00B16D95"/>
    <w:rsid w:val="00B174A6"/>
    <w:rsid w:val="00B21087"/>
    <w:rsid w:val="00B21421"/>
    <w:rsid w:val="00B2230B"/>
    <w:rsid w:val="00B2250C"/>
    <w:rsid w:val="00B250A3"/>
    <w:rsid w:val="00B31488"/>
    <w:rsid w:val="00B319DC"/>
    <w:rsid w:val="00B31EBA"/>
    <w:rsid w:val="00B32F71"/>
    <w:rsid w:val="00B337EE"/>
    <w:rsid w:val="00B349A8"/>
    <w:rsid w:val="00B3530A"/>
    <w:rsid w:val="00B359E5"/>
    <w:rsid w:val="00B35B51"/>
    <w:rsid w:val="00B371DF"/>
    <w:rsid w:val="00B41962"/>
    <w:rsid w:val="00B419D1"/>
    <w:rsid w:val="00B4285B"/>
    <w:rsid w:val="00B43385"/>
    <w:rsid w:val="00B438FF"/>
    <w:rsid w:val="00B43AE8"/>
    <w:rsid w:val="00B4551D"/>
    <w:rsid w:val="00B463BC"/>
    <w:rsid w:val="00B46AD7"/>
    <w:rsid w:val="00B47351"/>
    <w:rsid w:val="00B50A83"/>
    <w:rsid w:val="00B50FC6"/>
    <w:rsid w:val="00B51715"/>
    <w:rsid w:val="00B51743"/>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187"/>
    <w:rsid w:val="00B76918"/>
    <w:rsid w:val="00B77491"/>
    <w:rsid w:val="00B77B8A"/>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75B"/>
    <w:rsid w:val="00BA2BC9"/>
    <w:rsid w:val="00BA3119"/>
    <w:rsid w:val="00BA4DE8"/>
    <w:rsid w:val="00BA5C52"/>
    <w:rsid w:val="00BA6803"/>
    <w:rsid w:val="00BA7B10"/>
    <w:rsid w:val="00BB0ADA"/>
    <w:rsid w:val="00BB0E28"/>
    <w:rsid w:val="00BB0E71"/>
    <w:rsid w:val="00BB22F8"/>
    <w:rsid w:val="00BB255D"/>
    <w:rsid w:val="00BB4886"/>
    <w:rsid w:val="00BB5EFC"/>
    <w:rsid w:val="00BB60A1"/>
    <w:rsid w:val="00BB7F9C"/>
    <w:rsid w:val="00BC06E0"/>
    <w:rsid w:val="00BC0828"/>
    <w:rsid w:val="00BC0F38"/>
    <w:rsid w:val="00BC1064"/>
    <w:rsid w:val="00BC10C6"/>
    <w:rsid w:val="00BC2802"/>
    <w:rsid w:val="00BC29B4"/>
    <w:rsid w:val="00BC3811"/>
    <w:rsid w:val="00BC4086"/>
    <w:rsid w:val="00BC5F1D"/>
    <w:rsid w:val="00BD0D96"/>
    <w:rsid w:val="00BD175B"/>
    <w:rsid w:val="00BD25F9"/>
    <w:rsid w:val="00BD4D4D"/>
    <w:rsid w:val="00BD55B5"/>
    <w:rsid w:val="00BD6DB9"/>
    <w:rsid w:val="00BD7534"/>
    <w:rsid w:val="00BE0CA3"/>
    <w:rsid w:val="00BE0E05"/>
    <w:rsid w:val="00BE15EA"/>
    <w:rsid w:val="00BE16F6"/>
    <w:rsid w:val="00BE22BB"/>
    <w:rsid w:val="00BE5465"/>
    <w:rsid w:val="00BE5790"/>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2AF0"/>
    <w:rsid w:val="00C2357A"/>
    <w:rsid w:val="00C24C6D"/>
    <w:rsid w:val="00C25480"/>
    <w:rsid w:val="00C25618"/>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4B1"/>
    <w:rsid w:val="00C47653"/>
    <w:rsid w:val="00C47B58"/>
    <w:rsid w:val="00C47D0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22CF"/>
    <w:rsid w:val="00C9463F"/>
    <w:rsid w:val="00C96C41"/>
    <w:rsid w:val="00C976C4"/>
    <w:rsid w:val="00C97809"/>
    <w:rsid w:val="00C97D24"/>
    <w:rsid w:val="00CA0C1D"/>
    <w:rsid w:val="00CA13D3"/>
    <w:rsid w:val="00CA1E73"/>
    <w:rsid w:val="00CA1E81"/>
    <w:rsid w:val="00CA2A6D"/>
    <w:rsid w:val="00CA3E5E"/>
    <w:rsid w:val="00CA5989"/>
    <w:rsid w:val="00CA5D6C"/>
    <w:rsid w:val="00CB00BE"/>
    <w:rsid w:val="00CB0BAA"/>
    <w:rsid w:val="00CB1E47"/>
    <w:rsid w:val="00CB36A6"/>
    <w:rsid w:val="00CB372F"/>
    <w:rsid w:val="00CB387A"/>
    <w:rsid w:val="00CB4B2B"/>
    <w:rsid w:val="00CB69C1"/>
    <w:rsid w:val="00CB6A2D"/>
    <w:rsid w:val="00CB7F2C"/>
    <w:rsid w:val="00CC0445"/>
    <w:rsid w:val="00CC10B2"/>
    <w:rsid w:val="00CC37E7"/>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1C85"/>
    <w:rsid w:val="00CE21B6"/>
    <w:rsid w:val="00CE3078"/>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0044"/>
    <w:rsid w:val="00D02038"/>
    <w:rsid w:val="00D02880"/>
    <w:rsid w:val="00D02B1D"/>
    <w:rsid w:val="00D03261"/>
    <w:rsid w:val="00D04498"/>
    <w:rsid w:val="00D05618"/>
    <w:rsid w:val="00D063D5"/>
    <w:rsid w:val="00D10D4B"/>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6C6"/>
    <w:rsid w:val="00D27CB3"/>
    <w:rsid w:val="00D3107B"/>
    <w:rsid w:val="00D31C1B"/>
    <w:rsid w:val="00D31CD0"/>
    <w:rsid w:val="00D31DA2"/>
    <w:rsid w:val="00D326E0"/>
    <w:rsid w:val="00D33192"/>
    <w:rsid w:val="00D344A1"/>
    <w:rsid w:val="00D34C0E"/>
    <w:rsid w:val="00D36E2D"/>
    <w:rsid w:val="00D370D4"/>
    <w:rsid w:val="00D377A7"/>
    <w:rsid w:val="00D415B8"/>
    <w:rsid w:val="00D41E16"/>
    <w:rsid w:val="00D41EB0"/>
    <w:rsid w:val="00D420CE"/>
    <w:rsid w:val="00D42197"/>
    <w:rsid w:val="00D4275E"/>
    <w:rsid w:val="00D43689"/>
    <w:rsid w:val="00D43E27"/>
    <w:rsid w:val="00D455B9"/>
    <w:rsid w:val="00D457A1"/>
    <w:rsid w:val="00D457BC"/>
    <w:rsid w:val="00D46861"/>
    <w:rsid w:val="00D46E8B"/>
    <w:rsid w:val="00D52360"/>
    <w:rsid w:val="00D5281A"/>
    <w:rsid w:val="00D56227"/>
    <w:rsid w:val="00D56C34"/>
    <w:rsid w:val="00D57186"/>
    <w:rsid w:val="00D577BC"/>
    <w:rsid w:val="00D62ACE"/>
    <w:rsid w:val="00D63D50"/>
    <w:rsid w:val="00D66B74"/>
    <w:rsid w:val="00D717A4"/>
    <w:rsid w:val="00D71B5A"/>
    <w:rsid w:val="00D71CE7"/>
    <w:rsid w:val="00D73929"/>
    <w:rsid w:val="00D73EE7"/>
    <w:rsid w:val="00D745AB"/>
    <w:rsid w:val="00D745BE"/>
    <w:rsid w:val="00D75558"/>
    <w:rsid w:val="00D760E6"/>
    <w:rsid w:val="00D76971"/>
    <w:rsid w:val="00D76D1E"/>
    <w:rsid w:val="00D76DE6"/>
    <w:rsid w:val="00D776B3"/>
    <w:rsid w:val="00D779AD"/>
    <w:rsid w:val="00D809BF"/>
    <w:rsid w:val="00D81C1D"/>
    <w:rsid w:val="00D83947"/>
    <w:rsid w:val="00D83AB5"/>
    <w:rsid w:val="00D8426D"/>
    <w:rsid w:val="00D85140"/>
    <w:rsid w:val="00D8560E"/>
    <w:rsid w:val="00D857A2"/>
    <w:rsid w:val="00D86017"/>
    <w:rsid w:val="00D8632E"/>
    <w:rsid w:val="00D9133B"/>
    <w:rsid w:val="00D9179C"/>
    <w:rsid w:val="00D92418"/>
    <w:rsid w:val="00D925FF"/>
    <w:rsid w:val="00D93258"/>
    <w:rsid w:val="00D93795"/>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1677"/>
    <w:rsid w:val="00DC32B8"/>
    <w:rsid w:val="00DC6FF4"/>
    <w:rsid w:val="00DC7AA0"/>
    <w:rsid w:val="00DD0DF5"/>
    <w:rsid w:val="00DD1BA0"/>
    <w:rsid w:val="00DD31D4"/>
    <w:rsid w:val="00DD3A08"/>
    <w:rsid w:val="00DD3DAD"/>
    <w:rsid w:val="00DD3DE7"/>
    <w:rsid w:val="00DD4A3C"/>
    <w:rsid w:val="00DE061B"/>
    <w:rsid w:val="00DE32C3"/>
    <w:rsid w:val="00DE332A"/>
    <w:rsid w:val="00DE3898"/>
    <w:rsid w:val="00DE3C86"/>
    <w:rsid w:val="00DE477F"/>
    <w:rsid w:val="00DE4D15"/>
    <w:rsid w:val="00DE6295"/>
    <w:rsid w:val="00DF1F2E"/>
    <w:rsid w:val="00DF2C3F"/>
    <w:rsid w:val="00DF2EE4"/>
    <w:rsid w:val="00DF2F5F"/>
    <w:rsid w:val="00DF3272"/>
    <w:rsid w:val="00DF3EFF"/>
    <w:rsid w:val="00DF4471"/>
    <w:rsid w:val="00DF5549"/>
    <w:rsid w:val="00DF563E"/>
    <w:rsid w:val="00DF5A3F"/>
    <w:rsid w:val="00DF675B"/>
    <w:rsid w:val="00E01B0B"/>
    <w:rsid w:val="00E01E2A"/>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3DB"/>
    <w:rsid w:val="00E4584C"/>
    <w:rsid w:val="00E46F02"/>
    <w:rsid w:val="00E50B88"/>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2835"/>
    <w:rsid w:val="00E645F5"/>
    <w:rsid w:val="00E65088"/>
    <w:rsid w:val="00E658B3"/>
    <w:rsid w:val="00E7179C"/>
    <w:rsid w:val="00E72B04"/>
    <w:rsid w:val="00E733DE"/>
    <w:rsid w:val="00E73813"/>
    <w:rsid w:val="00E744A2"/>
    <w:rsid w:val="00E7500F"/>
    <w:rsid w:val="00E755CD"/>
    <w:rsid w:val="00E759BA"/>
    <w:rsid w:val="00E76264"/>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4C2"/>
    <w:rsid w:val="00E97898"/>
    <w:rsid w:val="00EA1426"/>
    <w:rsid w:val="00EA1E56"/>
    <w:rsid w:val="00EA1F86"/>
    <w:rsid w:val="00EA2C75"/>
    <w:rsid w:val="00EA30DB"/>
    <w:rsid w:val="00EA4759"/>
    <w:rsid w:val="00EA5170"/>
    <w:rsid w:val="00EA6842"/>
    <w:rsid w:val="00EA6CD5"/>
    <w:rsid w:val="00EA6D2B"/>
    <w:rsid w:val="00EA711B"/>
    <w:rsid w:val="00EA7DEB"/>
    <w:rsid w:val="00EA7E98"/>
    <w:rsid w:val="00EB1978"/>
    <w:rsid w:val="00EB25AF"/>
    <w:rsid w:val="00EB448C"/>
    <w:rsid w:val="00EB5333"/>
    <w:rsid w:val="00EB5867"/>
    <w:rsid w:val="00EB6442"/>
    <w:rsid w:val="00EB6A64"/>
    <w:rsid w:val="00EB7B0F"/>
    <w:rsid w:val="00EB7C14"/>
    <w:rsid w:val="00EC1524"/>
    <w:rsid w:val="00EC2985"/>
    <w:rsid w:val="00EC31F7"/>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24D3"/>
    <w:rsid w:val="00F65F41"/>
    <w:rsid w:val="00F67DB3"/>
    <w:rsid w:val="00F70B91"/>
    <w:rsid w:val="00F70DD7"/>
    <w:rsid w:val="00F71736"/>
    <w:rsid w:val="00F721BF"/>
    <w:rsid w:val="00F72F36"/>
    <w:rsid w:val="00F734D8"/>
    <w:rsid w:val="00F75681"/>
    <w:rsid w:val="00F75803"/>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6A1"/>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B1C37"/>
    <w:rsid w:val="00FB238C"/>
    <w:rsid w:val="00FB3032"/>
    <w:rsid w:val="00FB3C68"/>
    <w:rsid w:val="00FB4810"/>
    <w:rsid w:val="00FB51B2"/>
    <w:rsid w:val="00FC1F37"/>
    <w:rsid w:val="00FC2EC7"/>
    <w:rsid w:val="00FC3CFE"/>
    <w:rsid w:val="00FC3DD6"/>
    <w:rsid w:val="00FC49D6"/>
    <w:rsid w:val="00FC4D1C"/>
    <w:rsid w:val="00FC4E4C"/>
    <w:rsid w:val="00FC5372"/>
    <w:rsid w:val="00FC58B7"/>
    <w:rsid w:val="00FC6C38"/>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A092E0AE-3727-4E5F-9BD8-6A03DB98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FootnoteReference">
    <w:name w:val="footnote reference"/>
    <w:basedOn w:val="DefaultParagraphFont"/>
    <w:semiHidden/>
    <w:unhideWhenUsed/>
    <w:rsid w:val="00520604"/>
    <w:rPr>
      <w:vertAlign w:val="superscript"/>
    </w:rPr>
  </w:style>
  <w:style w:type="character" w:styleId="UnresolvedMention">
    <w:name w:val="Unresolved Mention"/>
    <w:basedOn w:val="DefaultParagraphFont"/>
    <w:uiPriority w:val="99"/>
    <w:semiHidden/>
    <w:unhideWhenUsed/>
    <w:rsid w:val="00B51743"/>
    <w:rPr>
      <w:color w:val="605E5C"/>
      <w:shd w:val="clear" w:color="auto" w:fill="E1DFDD"/>
    </w:rPr>
  </w:style>
  <w:style w:type="paragraph" w:styleId="List">
    <w:name w:val="List"/>
    <w:basedOn w:val="Normal"/>
    <w:rsid w:val="00521C33"/>
    <w:pPr>
      <w:ind w:left="283" w:hanging="283"/>
      <w:contextualSpacing/>
    </w:pPr>
  </w:style>
  <w:style w:type="paragraph" w:styleId="List2">
    <w:name w:val="List 2"/>
    <w:basedOn w:val="Normal"/>
    <w:unhideWhenUsed/>
    <w:rsid w:val="00521C33"/>
    <w:pPr>
      <w:ind w:left="566" w:hanging="283"/>
      <w:contextualSpacing/>
    </w:pPr>
  </w:style>
  <w:style w:type="paragraph" w:styleId="List3">
    <w:name w:val="List 3"/>
    <w:basedOn w:val="Normal"/>
    <w:unhideWhenUsed/>
    <w:rsid w:val="00521C33"/>
    <w:pPr>
      <w:ind w:left="849" w:hanging="283"/>
      <w:contextualSpacing/>
    </w:pPr>
  </w:style>
  <w:style w:type="paragraph" w:styleId="List4">
    <w:name w:val="List 4"/>
    <w:basedOn w:val="Normal"/>
    <w:unhideWhenUsed/>
    <w:rsid w:val="00521C33"/>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082867">
      <w:bodyDiv w:val="1"/>
      <w:marLeft w:val="0"/>
      <w:marRight w:val="0"/>
      <w:marTop w:val="0"/>
      <w:marBottom w:val="0"/>
      <w:divBdr>
        <w:top w:val="none" w:sz="0" w:space="0" w:color="auto"/>
        <w:left w:val="none" w:sz="0" w:space="0" w:color="auto"/>
        <w:bottom w:val="none" w:sz="0" w:space="0" w:color="auto"/>
        <w:right w:val="none" w:sz="0" w:space="0" w:color="auto"/>
      </w:divBdr>
    </w:div>
    <w:div w:id="65953470">
      <w:bodyDiv w:val="1"/>
      <w:marLeft w:val="0"/>
      <w:marRight w:val="0"/>
      <w:marTop w:val="0"/>
      <w:marBottom w:val="0"/>
      <w:divBdr>
        <w:top w:val="none" w:sz="0" w:space="0" w:color="auto"/>
        <w:left w:val="none" w:sz="0" w:space="0" w:color="auto"/>
        <w:bottom w:val="none" w:sz="0" w:space="0" w:color="auto"/>
        <w:right w:val="none" w:sz="0" w:space="0" w:color="auto"/>
      </w:divBdr>
    </w:div>
    <w:div w:id="101653883">
      <w:bodyDiv w:val="1"/>
      <w:marLeft w:val="0"/>
      <w:marRight w:val="0"/>
      <w:marTop w:val="0"/>
      <w:marBottom w:val="0"/>
      <w:divBdr>
        <w:top w:val="none" w:sz="0" w:space="0" w:color="auto"/>
        <w:left w:val="none" w:sz="0" w:space="0" w:color="auto"/>
        <w:bottom w:val="none" w:sz="0" w:space="0" w:color="auto"/>
        <w:right w:val="none" w:sz="0" w:space="0" w:color="auto"/>
      </w:divBdr>
    </w:div>
    <w:div w:id="2361368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2294680">
      <w:bodyDiv w:val="1"/>
      <w:marLeft w:val="0"/>
      <w:marRight w:val="0"/>
      <w:marTop w:val="0"/>
      <w:marBottom w:val="0"/>
      <w:divBdr>
        <w:top w:val="none" w:sz="0" w:space="0" w:color="auto"/>
        <w:left w:val="none" w:sz="0" w:space="0" w:color="auto"/>
        <w:bottom w:val="none" w:sz="0" w:space="0" w:color="auto"/>
        <w:right w:val="none" w:sz="0" w:space="0" w:color="auto"/>
      </w:divBdr>
    </w:div>
    <w:div w:id="340395009">
      <w:bodyDiv w:val="1"/>
      <w:marLeft w:val="0"/>
      <w:marRight w:val="0"/>
      <w:marTop w:val="0"/>
      <w:marBottom w:val="0"/>
      <w:divBdr>
        <w:top w:val="none" w:sz="0" w:space="0" w:color="auto"/>
        <w:left w:val="none" w:sz="0" w:space="0" w:color="auto"/>
        <w:bottom w:val="none" w:sz="0" w:space="0" w:color="auto"/>
        <w:right w:val="none" w:sz="0" w:space="0" w:color="auto"/>
      </w:divBdr>
    </w:div>
    <w:div w:id="351762576">
      <w:bodyDiv w:val="1"/>
      <w:marLeft w:val="0"/>
      <w:marRight w:val="0"/>
      <w:marTop w:val="0"/>
      <w:marBottom w:val="0"/>
      <w:divBdr>
        <w:top w:val="none" w:sz="0" w:space="0" w:color="auto"/>
        <w:left w:val="none" w:sz="0" w:space="0" w:color="auto"/>
        <w:bottom w:val="none" w:sz="0" w:space="0" w:color="auto"/>
        <w:right w:val="none" w:sz="0" w:space="0" w:color="auto"/>
      </w:divBdr>
    </w:div>
    <w:div w:id="355810880">
      <w:bodyDiv w:val="1"/>
      <w:marLeft w:val="0"/>
      <w:marRight w:val="0"/>
      <w:marTop w:val="0"/>
      <w:marBottom w:val="0"/>
      <w:divBdr>
        <w:top w:val="none" w:sz="0" w:space="0" w:color="auto"/>
        <w:left w:val="none" w:sz="0" w:space="0" w:color="auto"/>
        <w:bottom w:val="none" w:sz="0" w:space="0" w:color="auto"/>
        <w:right w:val="none" w:sz="0" w:space="0" w:color="auto"/>
      </w:divBdr>
    </w:div>
    <w:div w:id="366377263">
      <w:bodyDiv w:val="1"/>
      <w:marLeft w:val="0"/>
      <w:marRight w:val="0"/>
      <w:marTop w:val="0"/>
      <w:marBottom w:val="0"/>
      <w:divBdr>
        <w:top w:val="none" w:sz="0" w:space="0" w:color="auto"/>
        <w:left w:val="none" w:sz="0" w:space="0" w:color="auto"/>
        <w:bottom w:val="none" w:sz="0" w:space="0" w:color="auto"/>
        <w:right w:val="none" w:sz="0" w:space="0" w:color="auto"/>
      </w:divBdr>
    </w:div>
    <w:div w:id="367410242">
      <w:bodyDiv w:val="1"/>
      <w:marLeft w:val="0"/>
      <w:marRight w:val="0"/>
      <w:marTop w:val="0"/>
      <w:marBottom w:val="0"/>
      <w:divBdr>
        <w:top w:val="none" w:sz="0" w:space="0" w:color="auto"/>
        <w:left w:val="none" w:sz="0" w:space="0" w:color="auto"/>
        <w:bottom w:val="none" w:sz="0" w:space="0" w:color="auto"/>
        <w:right w:val="none" w:sz="0" w:space="0" w:color="auto"/>
      </w:divBdr>
    </w:div>
    <w:div w:id="38541911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400716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8764383">
      <w:bodyDiv w:val="1"/>
      <w:marLeft w:val="0"/>
      <w:marRight w:val="0"/>
      <w:marTop w:val="0"/>
      <w:marBottom w:val="0"/>
      <w:divBdr>
        <w:top w:val="none" w:sz="0" w:space="0" w:color="auto"/>
        <w:left w:val="none" w:sz="0" w:space="0" w:color="auto"/>
        <w:bottom w:val="none" w:sz="0" w:space="0" w:color="auto"/>
        <w:right w:val="none" w:sz="0" w:space="0" w:color="auto"/>
      </w:divBdr>
    </w:div>
    <w:div w:id="480930397">
      <w:bodyDiv w:val="1"/>
      <w:marLeft w:val="0"/>
      <w:marRight w:val="0"/>
      <w:marTop w:val="0"/>
      <w:marBottom w:val="0"/>
      <w:divBdr>
        <w:top w:val="none" w:sz="0" w:space="0" w:color="auto"/>
        <w:left w:val="none" w:sz="0" w:space="0" w:color="auto"/>
        <w:bottom w:val="none" w:sz="0" w:space="0" w:color="auto"/>
        <w:right w:val="none" w:sz="0" w:space="0" w:color="auto"/>
      </w:divBdr>
    </w:div>
    <w:div w:id="590704097">
      <w:bodyDiv w:val="1"/>
      <w:marLeft w:val="0"/>
      <w:marRight w:val="0"/>
      <w:marTop w:val="0"/>
      <w:marBottom w:val="0"/>
      <w:divBdr>
        <w:top w:val="none" w:sz="0" w:space="0" w:color="auto"/>
        <w:left w:val="none" w:sz="0" w:space="0" w:color="auto"/>
        <w:bottom w:val="none" w:sz="0" w:space="0" w:color="auto"/>
        <w:right w:val="none" w:sz="0" w:space="0" w:color="auto"/>
      </w:divBdr>
    </w:div>
    <w:div w:id="599919283">
      <w:bodyDiv w:val="1"/>
      <w:marLeft w:val="0"/>
      <w:marRight w:val="0"/>
      <w:marTop w:val="0"/>
      <w:marBottom w:val="0"/>
      <w:divBdr>
        <w:top w:val="none" w:sz="0" w:space="0" w:color="auto"/>
        <w:left w:val="none" w:sz="0" w:space="0" w:color="auto"/>
        <w:bottom w:val="none" w:sz="0" w:space="0" w:color="auto"/>
        <w:right w:val="none" w:sz="0" w:space="0" w:color="auto"/>
      </w:divBdr>
    </w:div>
    <w:div w:id="620527042">
      <w:bodyDiv w:val="1"/>
      <w:marLeft w:val="0"/>
      <w:marRight w:val="0"/>
      <w:marTop w:val="0"/>
      <w:marBottom w:val="0"/>
      <w:divBdr>
        <w:top w:val="none" w:sz="0" w:space="0" w:color="auto"/>
        <w:left w:val="none" w:sz="0" w:space="0" w:color="auto"/>
        <w:bottom w:val="none" w:sz="0" w:space="0" w:color="auto"/>
        <w:right w:val="none" w:sz="0" w:space="0" w:color="auto"/>
      </w:divBdr>
    </w:div>
    <w:div w:id="707755682">
      <w:bodyDiv w:val="1"/>
      <w:marLeft w:val="0"/>
      <w:marRight w:val="0"/>
      <w:marTop w:val="0"/>
      <w:marBottom w:val="0"/>
      <w:divBdr>
        <w:top w:val="none" w:sz="0" w:space="0" w:color="auto"/>
        <w:left w:val="none" w:sz="0" w:space="0" w:color="auto"/>
        <w:bottom w:val="none" w:sz="0" w:space="0" w:color="auto"/>
        <w:right w:val="none" w:sz="0" w:space="0" w:color="auto"/>
      </w:divBdr>
    </w:div>
    <w:div w:id="718552669">
      <w:bodyDiv w:val="1"/>
      <w:marLeft w:val="0"/>
      <w:marRight w:val="0"/>
      <w:marTop w:val="0"/>
      <w:marBottom w:val="0"/>
      <w:divBdr>
        <w:top w:val="none" w:sz="0" w:space="0" w:color="auto"/>
        <w:left w:val="none" w:sz="0" w:space="0" w:color="auto"/>
        <w:bottom w:val="none" w:sz="0" w:space="0" w:color="auto"/>
        <w:right w:val="none" w:sz="0" w:space="0" w:color="auto"/>
      </w:divBdr>
    </w:div>
    <w:div w:id="71913732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2961872">
      <w:bodyDiv w:val="1"/>
      <w:marLeft w:val="0"/>
      <w:marRight w:val="0"/>
      <w:marTop w:val="0"/>
      <w:marBottom w:val="0"/>
      <w:divBdr>
        <w:top w:val="none" w:sz="0" w:space="0" w:color="auto"/>
        <w:left w:val="none" w:sz="0" w:space="0" w:color="auto"/>
        <w:bottom w:val="none" w:sz="0" w:space="0" w:color="auto"/>
        <w:right w:val="none" w:sz="0" w:space="0" w:color="auto"/>
      </w:divBdr>
    </w:div>
    <w:div w:id="820970045">
      <w:bodyDiv w:val="1"/>
      <w:marLeft w:val="0"/>
      <w:marRight w:val="0"/>
      <w:marTop w:val="0"/>
      <w:marBottom w:val="0"/>
      <w:divBdr>
        <w:top w:val="none" w:sz="0" w:space="0" w:color="auto"/>
        <w:left w:val="none" w:sz="0" w:space="0" w:color="auto"/>
        <w:bottom w:val="none" w:sz="0" w:space="0" w:color="auto"/>
        <w:right w:val="none" w:sz="0" w:space="0" w:color="auto"/>
      </w:divBdr>
    </w:div>
    <w:div w:id="834107527">
      <w:bodyDiv w:val="1"/>
      <w:marLeft w:val="0"/>
      <w:marRight w:val="0"/>
      <w:marTop w:val="0"/>
      <w:marBottom w:val="0"/>
      <w:divBdr>
        <w:top w:val="none" w:sz="0" w:space="0" w:color="auto"/>
        <w:left w:val="none" w:sz="0" w:space="0" w:color="auto"/>
        <w:bottom w:val="none" w:sz="0" w:space="0" w:color="auto"/>
        <w:right w:val="none" w:sz="0" w:space="0" w:color="auto"/>
      </w:divBdr>
    </w:div>
    <w:div w:id="846410636">
      <w:bodyDiv w:val="1"/>
      <w:marLeft w:val="0"/>
      <w:marRight w:val="0"/>
      <w:marTop w:val="0"/>
      <w:marBottom w:val="0"/>
      <w:divBdr>
        <w:top w:val="none" w:sz="0" w:space="0" w:color="auto"/>
        <w:left w:val="none" w:sz="0" w:space="0" w:color="auto"/>
        <w:bottom w:val="none" w:sz="0" w:space="0" w:color="auto"/>
        <w:right w:val="none" w:sz="0" w:space="0" w:color="auto"/>
      </w:divBdr>
    </w:div>
    <w:div w:id="859733410">
      <w:bodyDiv w:val="1"/>
      <w:marLeft w:val="0"/>
      <w:marRight w:val="0"/>
      <w:marTop w:val="0"/>
      <w:marBottom w:val="0"/>
      <w:divBdr>
        <w:top w:val="none" w:sz="0" w:space="0" w:color="auto"/>
        <w:left w:val="none" w:sz="0" w:space="0" w:color="auto"/>
        <w:bottom w:val="none" w:sz="0" w:space="0" w:color="auto"/>
        <w:right w:val="none" w:sz="0" w:space="0" w:color="auto"/>
      </w:divBdr>
    </w:div>
    <w:div w:id="875239630">
      <w:bodyDiv w:val="1"/>
      <w:marLeft w:val="0"/>
      <w:marRight w:val="0"/>
      <w:marTop w:val="0"/>
      <w:marBottom w:val="0"/>
      <w:divBdr>
        <w:top w:val="none" w:sz="0" w:space="0" w:color="auto"/>
        <w:left w:val="none" w:sz="0" w:space="0" w:color="auto"/>
        <w:bottom w:val="none" w:sz="0" w:space="0" w:color="auto"/>
        <w:right w:val="none" w:sz="0" w:space="0" w:color="auto"/>
      </w:divBdr>
    </w:div>
    <w:div w:id="95197661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2997670">
      <w:bodyDiv w:val="1"/>
      <w:marLeft w:val="0"/>
      <w:marRight w:val="0"/>
      <w:marTop w:val="0"/>
      <w:marBottom w:val="0"/>
      <w:divBdr>
        <w:top w:val="none" w:sz="0" w:space="0" w:color="auto"/>
        <w:left w:val="none" w:sz="0" w:space="0" w:color="auto"/>
        <w:bottom w:val="none" w:sz="0" w:space="0" w:color="auto"/>
        <w:right w:val="none" w:sz="0" w:space="0" w:color="auto"/>
      </w:divBdr>
    </w:div>
    <w:div w:id="1055202323">
      <w:bodyDiv w:val="1"/>
      <w:marLeft w:val="0"/>
      <w:marRight w:val="0"/>
      <w:marTop w:val="0"/>
      <w:marBottom w:val="0"/>
      <w:divBdr>
        <w:top w:val="none" w:sz="0" w:space="0" w:color="auto"/>
        <w:left w:val="none" w:sz="0" w:space="0" w:color="auto"/>
        <w:bottom w:val="none" w:sz="0" w:space="0" w:color="auto"/>
        <w:right w:val="none" w:sz="0" w:space="0" w:color="auto"/>
      </w:divBdr>
    </w:div>
    <w:div w:id="1095177174">
      <w:bodyDiv w:val="1"/>
      <w:marLeft w:val="0"/>
      <w:marRight w:val="0"/>
      <w:marTop w:val="0"/>
      <w:marBottom w:val="0"/>
      <w:divBdr>
        <w:top w:val="none" w:sz="0" w:space="0" w:color="auto"/>
        <w:left w:val="none" w:sz="0" w:space="0" w:color="auto"/>
        <w:bottom w:val="none" w:sz="0" w:space="0" w:color="auto"/>
        <w:right w:val="none" w:sz="0" w:space="0" w:color="auto"/>
      </w:divBdr>
    </w:div>
    <w:div w:id="1130512245">
      <w:bodyDiv w:val="1"/>
      <w:marLeft w:val="0"/>
      <w:marRight w:val="0"/>
      <w:marTop w:val="0"/>
      <w:marBottom w:val="0"/>
      <w:divBdr>
        <w:top w:val="none" w:sz="0" w:space="0" w:color="auto"/>
        <w:left w:val="none" w:sz="0" w:space="0" w:color="auto"/>
        <w:bottom w:val="none" w:sz="0" w:space="0" w:color="auto"/>
        <w:right w:val="none" w:sz="0" w:space="0" w:color="auto"/>
      </w:divBdr>
    </w:div>
    <w:div w:id="1150052775">
      <w:bodyDiv w:val="1"/>
      <w:marLeft w:val="0"/>
      <w:marRight w:val="0"/>
      <w:marTop w:val="0"/>
      <w:marBottom w:val="0"/>
      <w:divBdr>
        <w:top w:val="none" w:sz="0" w:space="0" w:color="auto"/>
        <w:left w:val="none" w:sz="0" w:space="0" w:color="auto"/>
        <w:bottom w:val="none" w:sz="0" w:space="0" w:color="auto"/>
        <w:right w:val="none" w:sz="0" w:space="0" w:color="auto"/>
      </w:divBdr>
    </w:div>
    <w:div w:id="1152793385">
      <w:bodyDiv w:val="1"/>
      <w:marLeft w:val="0"/>
      <w:marRight w:val="0"/>
      <w:marTop w:val="0"/>
      <w:marBottom w:val="0"/>
      <w:divBdr>
        <w:top w:val="none" w:sz="0" w:space="0" w:color="auto"/>
        <w:left w:val="none" w:sz="0" w:space="0" w:color="auto"/>
        <w:bottom w:val="none" w:sz="0" w:space="0" w:color="auto"/>
        <w:right w:val="none" w:sz="0" w:space="0" w:color="auto"/>
      </w:divBdr>
    </w:div>
    <w:div w:id="1178737446">
      <w:bodyDiv w:val="1"/>
      <w:marLeft w:val="0"/>
      <w:marRight w:val="0"/>
      <w:marTop w:val="0"/>
      <w:marBottom w:val="0"/>
      <w:divBdr>
        <w:top w:val="none" w:sz="0" w:space="0" w:color="auto"/>
        <w:left w:val="none" w:sz="0" w:space="0" w:color="auto"/>
        <w:bottom w:val="none" w:sz="0" w:space="0" w:color="auto"/>
        <w:right w:val="none" w:sz="0" w:space="0" w:color="auto"/>
      </w:divBdr>
    </w:div>
    <w:div w:id="1198661102">
      <w:bodyDiv w:val="1"/>
      <w:marLeft w:val="0"/>
      <w:marRight w:val="0"/>
      <w:marTop w:val="0"/>
      <w:marBottom w:val="0"/>
      <w:divBdr>
        <w:top w:val="none" w:sz="0" w:space="0" w:color="auto"/>
        <w:left w:val="none" w:sz="0" w:space="0" w:color="auto"/>
        <w:bottom w:val="none" w:sz="0" w:space="0" w:color="auto"/>
        <w:right w:val="none" w:sz="0" w:space="0" w:color="auto"/>
      </w:divBdr>
    </w:div>
    <w:div w:id="12027470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05236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7518370">
      <w:bodyDiv w:val="1"/>
      <w:marLeft w:val="0"/>
      <w:marRight w:val="0"/>
      <w:marTop w:val="0"/>
      <w:marBottom w:val="0"/>
      <w:divBdr>
        <w:top w:val="none" w:sz="0" w:space="0" w:color="auto"/>
        <w:left w:val="none" w:sz="0" w:space="0" w:color="auto"/>
        <w:bottom w:val="none" w:sz="0" w:space="0" w:color="auto"/>
        <w:right w:val="none" w:sz="0" w:space="0" w:color="auto"/>
      </w:divBdr>
    </w:div>
    <w:div w:id="1334838117">
      <w:bodyDiv w:val="1"/>
      <w:marLeft w:val="0"/>
      <w:marRight w:val="0"/>
      <w:marTop w:val="0"/>
      <w:marBottom w:val="0"/>
      <w:divBdr>
        <w:top w:val="none" w:sz="0" w:space="0" w:color="auto"/>
        <w:left w:val="none" w:sz="0" w:space="0" w:color="auto"/>
        <w:bottom w:val="none" w:sz="0" w:space="0" w:color="auto"/>
        <w:right w:val="none" w:sz="0" w:space="0" w:color="auto"/>
      </w:divBdr>
    </w:div>
    <w:div w:id="1334993203">
      <w:bodyDiv w:val="1"/>
      <w:marLeft w:val="0"/>
      <w:marRight w:val="0"/>
      <w:marTop w:val="0"/>
      <w:marBottom w:val="0"/>
      <w:divBdr>
        <w:top w:val="none" w:sz="0" w:space="0" w:color="auto"/>
        <w:left w:val="none" w:sz="0" w:space="0" w:color="auto"/>
        <w:bottom w:val="none" w:sz="0" w:space="0" w:color="auto"/>
        <w:right w:val="none" w:sz="0" w:space="0" w:color="auto"/>
      </w:divBdr>
    </w:div>
    <w:div w:id="1342122584">
      <w:bodyDiv w:val="1"/>
      <w:marLeft w:val="0"/>
      <w:marRight w:val="0"/>
      <w:marTop w:val="0"/>
      <w:marBottom w:val="0"/>
      <w:divBdr>
        <w:top w:val="none" w:sz="0" w:space="0" w:color="auto"/>
        <w:left w:val="none" w:sz="0" w:space="0" w:color="auto"/>
        <w:bottom w:val="none" w:sz="0" w:space="0" w:color="auto"/>
        <w:right w:val="none" w:sz="0" w:space="0" w:color="auto"/>
      </w:divBdr>
      <w:divsChild>
        <w:div w:id="2017003311">
          <w:marLeft w:val="432"/>
          <w:marRight w:val="0"/>
          <w:marTop w:val="240"/>
          <w:marBottom w:val="0"/>
          <w:divBdr>
            <w:top w:val="none" w:sz="0" w:space="0" w:color="auto"/>
            <w:left w:val="none" w:sz="0" w:space="0" w:color="auto"/>
            <w:bottom w:val="none" w:sz="0" w:space="0" w:color="auto"/>
            <w:right w:val="none" w:sz="0" w:space="0" w:color="auto"/>
          </w:divBdr>
        </w:div>
        <w:div w:id="879827647">
          <w:marLeft w:val="850"/>
          <w:marRight w:val="0"/>
          <w:marTop w:val="180"/>
          <w:marBottom w:val="0"/>
          <w:divBdr>
            <w:top w:val="none" w:sz="0" w:space="0" w:color="auto"/>
            <w:left w:val="none" w:sz="0" w:space="0" w:color="auto"/>
            <w:bottom w:val="none" w:sz="0" w:space="0" w:color="auto"/>
            <w:right w:val="none" w:sz="0" w:space="0" w:color="auto"/>
          </w:divBdr>
        </w:div>
        <w:div w:id="858811814">
          <w:marLeft w:val="1123"/>
          <w:marRight w:val="0"/>
          <w:marTop w:val="120"/>
          <w:marBottom w:val="0"/>
          <w:divBdr>
            <w:top w:val="none" w:sz="0" w:space="0" w:color="auto"/>
            <w:left w:val="none" w:sz="0" w:space="0" w:color="auto"/>
            <w:bottom w:val="none" w:sz="0" w:space="0" w:color="auto"/>
            <w:right w:val="none" w:sz="0" w:space="0" w:color="auto"/>
          </w:divBdr>
        </w:div>
        <w:div w:id="98910827">
          <w:marLeft w:val="1123"/>
          <w:marRight w:val="0"/>
          <w:marTop w:val="120"/>
          <w:marBottom w:val="0"/>
          <w:divBdr>
            <w:top w:val="none" w:sz="0" w:space="0" w:color="auto"/>
            <w:left w:val="none" w:sz="0" w:space="0" w:color="auto"/>
            <w:bottom w:val="none" w:sz="0" w:space="0" w:color="auto"/>
            <w:right w:val="none" w:sz="0" w:space="0" w:color="auto"/>
          </w:divBdr>
        </w:div>
        <w:div w:id="1229808858">
          <w:marLeft w:val="1123"/>
          <w:marRight w:val="0"/>
          <w:marTop w:val="120"/>
          <w:marBottom w:val="0"/>
          <w:divBdr>
            <w:top w:val="none" w:sz="0" w:space="0" w:color="auto"/>
            <w:left w:val="none" w:sz="0" w:space="0" w:color="auto"/>
            <w:bottom w:val="none" w:sz="0" w:space="0" w:color="auto"/>
            <w:right w:val="none" w:sz="0" w:space="0" w:color="auto"/>
          </w:divBdr>
        </w:div>
        <w:div w:id="1930307858">
          <w:marLeft w:val="432"/>
          <w:marRight w:val="0"/>
          <w:marTop w:val="240"/>
          <w:marBottom w:val="0"/>
          <w:divBdr>
            <w:top w:val="none" w:sz="0" w:space="0" w:color="auto"/>
            <w:left w:val="none" w:sz="0" w:space="0" w:color="auto"/>
            <w:bottom w:val="none" w:sz="0" w:space="0" w:color="auto"/>
            <w:right w:val="none" w:sz="0" w:space="0" w:color="auto"/>
          </w:divBdr>
        </w:div>
        <w:div w:id="751852019">
          <w:marLeft w:val="850"/>
          <w:marRight w:val="0"/>
          <w:marTop w:val="180"/>
          <w:marBottom w:val="0"/>
          <w:divBdr>
            <w:top w:val="none" w:sz="0" w:space="0" w:color="auto"/>
            <w:left w:val="none" w:sz="0" w:space="0" w:color="auto"/>
            <w:bottom w:val="none" w:sz="0" w:space="0" w:color="auto"/>
            <w:right w:val="none" w:sz="0" w:space="0" w:color="auto"/>
          </w:divBdr>
        </w:div>
      </w:divsChild>
    </w:div>
    <w:div w:id="1366173608">
      <w:bodyDiv w:val="1"/>
      <w:marLeft w:val="0"/>
      <w:marRight w:val="0"/>
      <w:marTop w:val="0"/>
      <w:marBottom w:val="0"/>
      <w:divBdr>
        <w:top w:val="none" w:sz="0" w:space="0" w:color="auto"/>
        <w:left w:val="none" w:sz="0" w:space="0" w:color="auto"/>
        <w:bottom w:val="none" w:sz="0" w:space="0" w:color="auto"/>
        <w:right w:val="none" w:sz="0" w:space="0" w:color="auto"/>
      </w:divBdr>
    </w:div>
    <w:div w:id="1369329947">
      <w:bodyDiv w:val="1"/>
      <w:marLeft w:val="0"/>
      <w:marRight w:val="0"/>
      <w:marTop w:val="0"/>
      <w:marBottom w:val="0"/>
      <w:divBdr>
        <w:top w:val="none" w:sz="0" w:space="0" w:color="auto"/>
        <w:left w:val="none" w:sz="0" w:space="0" w:color="auto"/>
        <w:bottom w:val="none" w:sz="0" w:space="0" w:color="auto"/>
        <w:right w:val="none" w:sz="0" w:space="0" w:color="auto"/>
      </w:divBdr>
    </w:div>
    <w:div w:id="1371347019">
      <w:bodyDiv w:val="1"/>
      <w:marLeft w:val="0"/>
      <w:marRight w:val="0"/>
      <w:marTop w:val="0"/>
      <w:marBottom w:val="0"/>
      <w:divBdr>
        <w:top w:val="none" w:sz="0" w:space="0" w:color="auto"/>
        <w:left w:val="none" w:sz="0" w:space="0" w:color="auto"/>
        <w:bottom w:val="none" w:sz="0" w:space="0" w:color="auto"/>
        <w:right w:val="none" w:sz="0" w:space="0" w:color="auto"/>
      </w:divBdr>
      <w:divsChild>
        <w:div w:id="492919596">
          <w:marLeft w:val="144"/>
          <w:marRight w:val="0"/>
          <w:marTop w:val="0"/>
          <w:marBottom w:val="0"/>
          <w:divBdr>
            <w:top w:val="none" w:sz="0" w:space="0" w:color="auto"/>
            <w:left w:val="none" w:sz="0" w:space="0" w:color="auto"/>
            <w:bottom w:val="none" w:sz="0" w:space="0" w:color="auto"/>
            <w:right w:val="none" w:sz="0" w:space="0" w:color="auto"/>
          </w:divBdr>
        </w:div>
        <w:div w:id="1247110839">
          <w:marLeft w:val="144"/>
          <w:marRight w:val="0"/>
          <w:marTop w:val="0"/>
          <w:marBottom w:val="0"/>
          <w:divBdr>
            <w:top w:val="none" w:sz="0" w:space="0" w:color="auto"/>
            <w:left w:val="none" w:sz="0" w:space="0" w:color="auto"/>
            <w:bottom w:val="none" w:sz="0" w:space="0" w:color="auto"/>
            <w:right w:val="none" w:sz="0" w:space="0" w:color="auto"/>
          </w:divBdr>
        </w:div>
        <w:div w:id="554044229">
          <w:marLeft w:val="144"/>
          <w:marRight w:val="0"/>
          <w:marTop w:val="0"/>
          <w:marBottom w:val="0"/>
          <w:divBdr>
            <w:top w:val="none" w:sz="0" w:space="0" w:color="auto"/>
            <w:left w:val="none" w:sz="0" w:space="0" w:color="auto"/>
            <w:bottom w:val="none" w:sz="0" w:space="0" w:color="auto"/>
            <w:right w:val="none" w:sz="0" w:space="0" w:color="auto"/>
          </w:divBdr>
        </w:div>
        <w:div w:id="1621645359">
          <w:marLeft w:val="144"/>
          <w:marRight w:val="0"/>
          <w:marTop w:val="0"/>
          <w:marBottom w:val="0"/>
          <w:divBdr>
            <w:top w:val="none" w:sz="0" w:space="0" w:color="auto"/>
            <w:left w:val="none" w:sz="0" w:space="0" w:color="auto"/>
            <w:bottom w:val="none" w:sz="0" w:space="0" w:color="auto"/>
            <w:right w:val="none" w:sz="0" w:space="0" w:color="auto"/>
          </w:divBdr>
        </w:div>
        <w:div w:id="563030893">
          <w:marLeft w:val="144"/>
          <w:marRight w:val="0"/>
          <w:marTop w:val="0"/>
          <w:marBottom w:val="0"/>
          <w:divBdr>
            <w:top w:val="none" w:sz="0" w:space="0" w:color="auto"/>
            <w:left w:val="none" w:sz="0" w:space="0" w:color="auto"/>
            <w:bottom w:val="none" w:sz="0" w:space="0" w:color="auto"/>
            <w:right w:val="none" w:sz="0" w:space="0" w:color="auto"/>
          </w:divBdr>
        </w:div>
        <w:div w:id="340815504">
          <w:marLeft w:val="144"/>
          <w:marRight w:val="0"/>
          <w:marTop w:val="0"/>
          <w:marBottom w:val="0"/>
          <w:divBdr>
            <w:top w:val="none" w:sz="0" w:space="0" w:color="auto"/>
            <w:left w:val="none" w:sz="0" w:space="0" w:color="auto"/>
            <w:bottom w:val="none" w:sz="0" w:space="0" w:color="auto"/>
            <w:right w:val="none" w:sz="0" w:space="0" w:color="auto"/>
          </w:divBdr>
        </w:div>
        <w:div w:id="488325356">
          <w:marLeft w:val="144"/>
          <w:marRight w:val="0"/>
          <w:marTop w:val="0"/>
          <w:marBottom w:val="0"/>
          <w:divBdr>
            <w:top w:val="none" w:sz="0" w:space="0" w:color="auto"/>
            <w:left w:val="none" w:sz="0" w:space="0" w:color="auto"/>
            <w:bottom w:val="none" w:sz="0" w:space="0" w:color="auto"/>
            <w:right w:val="none" w:sz="0" w:space="0" w:color="auto"/>
          </w:divBdr>
        </w:div>
        <w:div w:id="1222406295">
          <w:marLeft w:val="144"/>
          <w:marRight w:val="0"/>
          <w:marTop w:val="0"/>
          <w:marBottom w:val="0"/>
          <w:divBdr>
            <w:top w:val="none" w:sz="0" w:space="0" w:color="auto"/>
            <w:left w:val="none" w:sz="0" w:space="0" w:color="auto"/>
            <w:bottom w:val="none" w:sz="0" w:space="0" w:color="auto"/>
            <w:right w:val="none" w:sz="0" w:space="0" w:color="auto"/>
          </w:divBdr>
        </w:div>
        <w:div w:id="2007971282">
          <w:marLeft w:val="144"/>
          <w:marRight w:val="0"/>
          <w:marTop w:val="0"/>
          <w:marBottom w:val="0"/>
          <w:divBdr>
            <w:top w:val="none" w:sz="0" w:space="0" w:color="auto"/>
            <w:left w:val="none" w:sz="0" w:space="0" w:color="auto"/>
            <w:bottom w:val="none" w:sz="0" w:space="0" w:color="auto"/>
            <w:right w:val="none" w:sz="0" w:space="0" w:color="auto"/>
          </w:divBdr>
        </w:div>
        <w:div w:id="848057235">
          <w:marLeft w:val="144"/>
          <w:marRight w:val="0"/>
          <w:marTop w:val="0"/>
          <w:marBottom w:val="0"/>
          <w:divBdr>
            <w:top w:val="none" w:sz="0" w:space="0" w:color="auto"/>
            <w:left w:val="none" w:sz="0" w:space="0" w:color="auto"/>
            <w:bottom w:val="none" w:sz="0" w:space="0" w:color="auto"/>
            <w:right w:val="none" w:sz="0" w:space="0" w:color="auto"/>
          </w:divBdr>
        </w:div>
        <w:div w:id="1853913262">
          <w:marLeft w:val="144"/>
          <w:marRight w:val="0"/>
          <w:marTop w:val="0"/>
          <w:marBottom w:val="0"/>
          <w:divBdr>
            <w:top w:val="none" w:sz="0" w:space="0" w:color="auto"/>
            <w:left w:val="none" w:sz="0" w:space="0" w:color="auto"/>
            <w:bottom w:val="none" w:sz="0" w:space="0" w:color="auto"/>
            <w:right w:val="none" w:sz="0" w:space="0" w:color="auto"/>
          </w:divBdr>
        </w:div>
      </w:divsChild>
    </w:div>
    <w:div w:id="145706945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0335156">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0313288">
      <w:bodyDiv w:val="1"/>
      <w:marLeft w:val="0"/>
      <w:marRight w:val="0"/>
      <w:marTop w:val="0"/>
      <w:marBottom w:val="0"/>
      <w:divBdr>
        <w:top w:val="none" w:sz="0" w:space="0" w:color="auto"/>
        <w:left w:val="none" w:sz="0" w:space="0" w:color="auto"/>
        <w:bottom w:val="none" w:sz="0" w:space="0" w:color="auto"/>
        <w:right w:val="none" w:sz="0" w:space="0" w:color="auto"/>
      </w:divBdr>
    </w:div>
    <w:div w:id="1620407225">
      <w:bodyDiv w:val="1"/>
      <w:marLeft w:val="0"/>
      <w:marRight w:val="0"/>
      <w:marTop w:val="0"/>
      <w:marBottom w:val="0"/>
      <w:divBdr>
        <w:top w:val="none" w:sz="0" w:space="0" w:color="auto"/>
        <w:left w:val="none" w:sz="0" w:space="0" w:color="auto"/>
        <w:bottom w:val="none" w:sz="0" w:space="0" w:color="auto"/>
        <w:right w:val="none" w:sz="0" w:space="0" w:color="auto"/>
      </w:divBdr>
    </w:div>
    <w:div w:id="1623029778">
      <w:bodyDiv w:val="1"/>
      <w:marLeft w:val="0"/>
      <w:marRight w:val="0"/>
      <w:marTop w:val="0"/>
      <w:marBottom w:val="0"/>
      <w:divBdr>
        <w:top w:val="none" w:sz="0" w:space="0" w:color="auto"/>
        <w:left w:val="none" w:sz="0" w:space="0" w:color="auto"/>
        <w:bottom w:val="none" w:sz="0" w:space="0" w:color="auto"/>
        <w:right w:val="none" w:sz="0" w:space="0" w:color="auto"/>
      </w:divBdr>
    </w:div>
    <w:div w:id="1640114091">
      <w:bodyDiv w:val="1"/>
      <w:marLeft w:val="0"/>
      <w:marRight w:val="0"/>
      <w:marTop w:val="0"/>
      <w:marBottom w:val="0"/>
      <w:divBdr>
        <w:top w:val="none" w:sz="0" w:space="0" w:color="auto"/>
        <w:left w:val="none" w:sz="0" w:space="0" w:color="auto"/>
        <w:bottom w:val="none" w:sz="0" w:space="0" w:color="auto"/>
        <w:right w:val="none" w:sz="0" w:space="0" w:color="auto"/>
      </w:divBdr>
    </w:div>
    <w:div w:id="1691373193">
      <w:bodyDiv w:val="1"/>
      <w:marLeft w:val="0"/>
      <w:marRight w:val="0"/>
      <w:marTop w:val="0"/>
      <w:marBottom w:val="0"/>
      <w:divBdr>
        <w:top w:val="none" w:sz="0" w:space="0" w:color="auto"/>
        <w:left w:val="none" w:sz="0" w:space="0" w:color="auto"/>
        <w:bottom w:val="none" w:sz="0" w:space="0" w:color="auto"/>
        <w:right w:val="none" w:sz="0" w:space="0" w:color="auto"/>
      </w:divBdr>
    </w:div>
    <w:div w:id="1702322653">
      <w:bodyDiv w:val="1"/>
      <w:marLeft w:val="0"/>
      <w:marRight w:val="0"/>
      <w:marTop w:val="0"/>
      <w:marBottom w:val="0"/>
      <w:divBdr>
        <w:top w:val="none" w:sz="0" w:space="0" w:color="auto"/>
        <w:left w:val="none" w:sz="0" w:space="0" w:color="auto"/>
        <w:bottom w:val="none" w:sz="0" w:space="0" w:color="auto"/>
        <w:right w:val="none" w:sz="0" w:space="0" w:color="auto"/>
      </w:divBdr>
    </w:div>
    <w:div w:id="1721786032">
      <w:bodyDiv w:val="1"/>
      <w:marLeft w:val="0"/>
      <w:marRight w:val="0"/>
      <w:marTop w:val="0"/>
      <w:marBottom w:val="0"/>
      <w:divBdr>
        <w:top w:val="none" w:sz="0" w:space="0" w:color="auto"/>
        <w:left w:val="none" w:sz="0" w:space="0" w:color="auto"/>
        <w:bottom w:val="none" w:sz="0" w:space="0" w:color="auto"/>
        <w:right w:val="none" w:sz="0" w:space="0" w:color="auto"/>
      </w:divBdr>
      <w:divsChild>
        <w:div w:id="937521721">
          <w:marLeft w:val="144"/>
          <w:marRight w:val="0"/>
          <w:marTop w:val="0"/>
          <w:marBottom w:val="0"/>
          <w:divBdr>
            <w:top w:val="none" w:sz="0" w:space="0" w:color="auto"/>
            <w:left w:val="none" w:sz="0" w:space="0" w:color="auto"/>
            <w:bottom w:val="none" w:sz="0" w:space="0" w:color="auto"/>
            <w:right w:val="none" w:sz="0" w:space="0" w:color="auto"/>
          </w:divBdr>
        </w:div>
        <w:div w:id="292950326">
          <w:marLeft w:val="144"/>
          <w:marRight w:val="0"/>
          <w:marTop w:val="0"/>
          <w:marBottom w:val="0"/>
          <w:divBdr>
            <w:top w:val="none" w:sz="0" w:space="0" w:color="auto"/>
            <w:left w:val="none" w:sz="0" w:space="0" w:color="auto"/>
            <w:bottom w:val="none" w:sz="0" w:space="0" w:color="auto"/>
            <w:right w:val="none" w:sz="0" w:space="0" w:color="auto"/>
          </w:divBdr>
        </w:div>
        <w:div w:id="973288998">
          <w:marLeft w:val="144"/>
          <w:marRight w:val="0"/>
          <w:marTop w:val="0"/>
          <w:marBottom w:val="0"/>
          <w:divBdr>
            <w:top w:val="none" w:sz="0" w:space="0" w:color="auto"/>
            <w:left w:val="none" w:sz="0" w:space="0" w:color="auto"/>
            <w:bottom w:val="none" w:sz="0" w:space="0" w:color="auto"/>
            <w:right w:val="none" w:sz="0" w:space="0" w:color="auto"/>
          </w:divBdr>
        </w:div>
        <w:div w:id="1775128182">
          <w:marLeft w:val="144"/>
          <w:marRight w:val="0"/>
          <w:marTop w:val="0"/>
          <w:marBottom w:val="0"/>
          <w:divBdr>
            <w:top w:val="none" w:sz="0" w:space="0" w:color="auto"/>
            <w:left w:val="none" w:sz="0" w:space="0" w:color="auto"/>
            <w:bottom w:val="none" w:sz="0" w:space="0" w:color="auto"/>
            <w:right w:val="none" w:sz="0" w:space="0" w:color="auto"/>
          </w:divBdr>
        </w:div>
        <w:div w:id="426270758">
          <w:marLeft w:val="144"/>
          <w:marRight w:val="0"/>
          <w:marTop w:val="0"/>
          <w:marBottom w:val="0"/>
          <w:divBdr>
            <w:top w:val="none" w:sz="0" w:space="0" w:color="auto"/>
            <w:left w:val="none" w:sz="0" w:space="0" w:color="auto"/>
            <w:bottom w:val="none" w:sz="0" w:space="0" w:color="auto"/>
            <w:right w:val="none" w:sz="0" w:space="0" w:color="auto"/>
          </w:divBdr>
        </w:div>
        <w:div w:id="2013603501">
          <w:marLeft w:val="144"/>
          <w:marRight w:val="0"/>
          <w:marTop w:val="0"/>
          <w:marBottom w:val="0"/>
          <w:divBdr>
            <w:top w:val="none" w:sz="0" w:space="0" w:color="auto"/>
            <w:left w:val="none" w:sz="0" w:space="0" w:color="auto"/>
            <w:bottom w:val="none" w:sz="0" w:space="0" w:color="auto"/>
            <w:right w:val="none" w:sz="0" w:space="0" w:color="auto"/>
          </w:divBdr>
        </w:div>
        <w:div w:id="657030791">
          <w:marLeft w:val="144"/>
          <w:marRight w:val="0"/>
          <w:marTop w:val="0"/>
          <w:marBottom w:val="0"/>
          <w:divBdr>
            <w:top w:val="none" w:sz="0" w:space="0" w:color="auto"/>
            <w:left w:val="none" w:sz="0" w:space="0" w:color="auto"/>
            <w:bottom w:val="none" w:sz="0" w:space="0" w:color="auto"/>
            <w:right w:val="none" w:sz="0" w:space="0" w:color="auto"/>
          </w:divBdr>
        </w:div>
        <w:div w:id="725033761">
          <w:marLeft w:val="144"/>
          <w:marRight w:val="0"/>
          <w:marTop w:val="0"/>
          <w:marBottom w:val="0"/>
          <w:divBdr>
            <w:top w:val="none" w:sz="0" w:space="0" w:color="auto"/>
            <w:left w:val="none" w:sz="0" w:space="0" w:color="auto"/>
            <w:bottom w:val="none" w:sz="0" w:space="0" w:color="auto"/>
            <w:right w:val="none" w:sz="0" w:space="0" w:color="auto"/>
          </w:divBdr>
        </w:div>
        <w:div w:id="1307856724">
          <w:marLeft w:val="144"/>
          <w:marRight w:val="0"/>
          <w:marTop w:val="0"/>
          <w:marBottom w:val="0"/>
          <w:divBdr>
            <w:top w:val="none" w:sz="0" w:space="0" w:color="auto"/>
            <w:left w:val="none" w:sz="0" w:space="0" w:color="auto"/>
            <w:bottom w:val="none" w:sz="0" w:space="0" w:color="auto"/>
            <w:right w:val="none" w:sz="0" w:space="0" w:color="auto"/>
          </w:divBdr>
        </w:div>
      </w:divsChild>
    </w:div>
    <w:div w:id="1724786514">
      <w:bodyDiv w:val="1"/>
      <w:marLeft w:val="0"/>
      <w:marRight w:val="0"/>
      <w:marTop w:val="0"/>
      <w:marBottom w:val="0"/>
      <w:divBdr>
        <w:top w:val="none" w:sz="0" w:space="0" w:color="auto"/>
        <w:left w:val="none" w:sz="0" w:space="0" w:color="auto"/>
        <w:bottom w:val="none" w:sz="0" w:space="0" w:color="auto"/>
        <w:right w:val="none" w:sz="0" w:space="0" w:color="auto"/>
      </w:divBdr>
    </w:div>
    <w:div w:id="1728802570">
      <w:bodyDiv w:val="1"/>
      <w:marLeft w:val="0"/>
      <w:marRight w:val="0"/>
      <w:marTop w:val="0"/>
      <w:marBottom w:val="0"/>
      <w:divBdr>
        <w:top w:val="none" w:sz="0" w:space="0" w:color="auto"/>
        <w:left w:val="none" w:sz="0" w:space="0" w:color="auto"/>
        <w:bottom w:val="none" w:sz="0" w:space="0" w:color="auto"/>
        <w:right w:val="none" w:sz="0" w:space="0" w:color="auto"/>
      </w:divBdr>
    </w:div>
    <w:div w:id="1763180911">
      <w:bodyDiv w:val="1"/>
      <w:marLeft w:val="0"/>
      <w:marRight w:val="0"/>
      <w:marTop w:val="0"/>
      <w:marBottom w:val="0"/>
      <w:divBdr>
        <w:top w:val="none" w:sz="0" w:space="0" w:color="auto"/>
        <w:left w:val="none" w:sz="0" w:space="0" w:color="auto"/>
        <w:bottom w:val="none" w:sz="0" w:space="0" w:color="auto"/>
        <w:right w:val="none" w:sz="0" w:space="0" w:color="auto"/>
      </w:divBdr>
    </w:div>
    <w:div w:id="1835611355">
      <w:bodyDiv w:val="1"/>
      <w:marLeft w:val="0"/>
      <w:marRight w:val="0"/>
      <w:marTop w:val="0"/>
      <w:marBottom w:val="0"/>
      <w:divBdr>
        <w:top w:val="none" w:sz="0" w:space="0" w:color="auto"/>
        <w:left w:val="none" w:sz="0" w:space="0" w:color="auto"/>
        <w:bottom w:val="none" w:sz="0" w:space="0" w:color="auto"/>
        <w:right w:val="none" w:sz="0" w:space="0" w:color="auto"/>
      </w:divBdr>
    </w:div>
    <w:div w:id="1859275465">
      <w:bodyDiv w:val="1"/>
      <w:marLeft w:val="0"/>
      <w:marRight w:val="0"/>
      <w:marTop w:val="0"/>
      <w:marBottom w:val="0"/>
      <w:divBdr>
        <w:top w:val="none" w:sz="0" w:space="0" w:color="auto"/>
        <w:left w:val="none" w:sz="0" w:space="0" w:color="auto"/>
        <w:bottom w:val="none" w:sz="0" w:space="0" w:color="auto"/>
        <w:right w:val="none" w:sz="0" w:space="0" w:color="auto"/>
      </w:divBdr>
    </w:div>
    <w:div w:id="188995672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1257850">
      <w:bodyDiv w:val="1"/>
      <w:marLeft w:val="0"/>
      <w:marRight w:val="0"/>
      <w:marTop w:val="0"/>
      <w:marBottom w:val="0"/>
      <w:divBdr>
        <w:top w:val="none" w:sz="0" w:space="0" w:color="auto"/>
        <w:left w:val="none" w:sz="0" w:space="0" w:color="auto"/>
        <w:bottom w:val="none" w:sz="0" w:space="0" w:color="auto"/>
        <w:right w:val="none" w:sz="0" w:space="0" w:color="auto"/>
      </w:divBdr>
    </w:div>
    <w:div w:id="2018463338">
      <w:bodyDiv w:val="1"/>
      <w:marLeft w:val="0"/>
      <w:marRight w:val="0"/>
      <w:marTop w:val="0"/>
      <w:marBottom w:val="0"/>
      <w:divBdr>
        <w:top w:val="none" w:sz="0" w:space="0" w:color="auto"/>
        <w:left w:val="none" w:sz="0" w:space="0" w:color="auto"/>
        <w:bottom w:val="none" w:sz="0" w:space="0" w:color="auto"/>
        <w:right w:val="none" w:sz="0" w:space="0" w:color="auto"/>
      </w:divBdr>
    </w:div>
    <w:div w:id="20326052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1203127">
      <w:bodyDiv w:val="1"/>
      <w:marLeft w:val="0"/>
      <w:marRight w:val="0"/>
      <w:marTop w:val="0"/>
      <w:marBottom w:val="0"/>
      <w:divBdr>
        <w:top w:val="none" w:sz="0" w:space="0" w:color="auto"/>
        <w:left w:val="none" w:sz="0" w:space="0" w:color="auto"/>
        <w:bottom w:val="none" w:sz="0" w:space="0" w:color="auto"/>
        <w:right w:val="none" w:sz="0" w:space="0" w:color="auto"/>
      </w:divBdr>
    </w:div>
    <w:div w:id="2061246536">
      <w:bodyDiv w:val="1"/>
      <w:marLeft w:val="0"/>
      <w:marRight w:val="0"/>
      <w:marTop w:val="0"/>
      <w:marBottom w:val="0"/>
      <w:divBdr>
        <w:top w:val="none" w:sz="0" w:space="0" w:color="auto"/>
        <w:left w:val="none" w:sz="0" w:space="0" w:color="auto"/>
        <w:bottom w:val="none" w:sz="0" w:space="0" w:color="auto"/>
        <w:right w:val="none" w:sz="0" w:space="0" w:color="auto"/>
      </w:divBdr>
    </w:div>
    <w:div w:id="207076626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7/Docs/RP-250810.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TSG_SA/TSGS_108_Prague_2025-06/Docs/SP-250569.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TSG_RAN/TSGR_107/Docs/RP-250810.zip"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20B71-9FBF-421E-8B7D-E51E1AAE8C7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9</Pages>
  <Words>2717</Words>
  <Characters>15490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MediaTek Inc.</cp:lastModifiedBy>
  <cp:revision>4</cp:revision>
  <cp:lastPrinted>2014-09-10T09:04:00Z</cp:lastPrinted>
  <dcterms:created xsi:type="dcterms:W3CDTF">2025-06-02T16:22:00Z</dcterms:created>
  <dcterms:modified xsi:type="dcterms:W3CDTF">2025-06-02T16:26:00Z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ies>
</file>